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89596" w14:textId="3B8016C4" w:rsidR="00677C49" w:rsidRPr="00713116" w:rsidRDefault="00F86B4D" w:rsidP="00124248">
      <w:pPr>
        <w:spacing w:before="480" w:after="1080" w:line="276" w:lineRule="auto"/>
        <w:ind w:firstLine="5954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13116">
        <w:rPr>
          <w:rFonts w:asciiTheme="minorHAnsi" w:hAnsiTheme="minorHAnsi" w:cstheme="minorHAnsi"/>
          <w:sz w:val="24"/>
          <w:szCs w:val="24"/>
        </w:rPr>
        <w:t>Akceptuję</w:t>
      </w:r>
    </w:p>
    <w:p w14:paraId="1CAF9FF8" w14:textId="77777777"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2C66FD0D" w14:textId="7D6D0173" w:rsidR="00677C49" w:rsidRPr="00713116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0606B677" w14:textId="1E8A9DAF" w:rsidR="00677C49" w:rsidRPr="00713116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2AAF1EC8" w14:textId="2D7AFF6F" w:rsidR="00677C49" w:rsidRPr="00713116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2022</w:t>
      </w:r>
    </w:p>
    <w:p w14:paraId="114F4B00" w14:textId="77777777" w:rsidR="00124248" w:rsidRDefault="00845F91" w:rsidP="00124248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C73D3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713116">
        <w:rPr>
          <w:rFonts w:asciiTheme="minorHAnsi" w:hAnsiTheme="minorHAnsi" w:cstheme="minorHAnsi"/>
          <w:sz w:val="24"/>
          <w:szCs w:val="24"/>
        </w:rPr>
        <w:t>2021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744CEDB" w14:textId="29FD0090" w:rsidR="00677C49" w:rsidRPr="00C03249" w:rsidRDefault="00124248" w:rsidP="00124248">
      <w:pPr>
        <w:spacing w:after="600" w:line="259" w:lineRule="auto"/>
        <w:rPr>
          <w:rFonts w:asciiTheme="minorHAnsi" w:hAnsiTheme="minorHAnsi" w:cstheme="minorHAnsi"/>
          <w:sz w:val="28"/>
          <w:szCs w:val="28"/>
        </w:rPr>
      </w:pPr>
      <w:r w:rsidRPr="00C0324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8D7417" w14:textId="5F8985E4" w:rsidR="00AC1AAD" w:rsidRPr="00AC1AAD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AC1AA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C1AA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8AB390C" w14:textId="17468E6D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BB85F05" w14:textId="6AFC43A1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II. Diagnoza sytuacji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B221E9B" w14:textId="2EA4E9F8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C1AA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_Toc84328134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6FCE757" w14:textId="10E8F0FB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_Toc84328135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F43D5F0" w14:textId="682DDF29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_Toc84328136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9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8733028" w14:textId="13C60431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z Funduszu przeznaczonych na realizację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_Toc84328137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660B2B72" w14:textId="23A51271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_Toc84328138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58EA81A" w14:textId="3102075D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_Toc84328139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CD3D8AB" w14:textId="6873F893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>
          <w:rPr>
            <w:rStyle w:val="Hipercze"/>
            <w:rFonts w:cstheme="minorHAnsi"/>
            <w:noProof/>
            <w:sz w:val="24"/>
            <w:szCs w:val="24"/>
          </w:rPr>
          <w:t>w</w:t>
        </w:r>
        <w:r w:rsidR="00B601D1" w:rsidRPr="00AC1AAD">
          <w:rPr>
            <w:rStyle w:val="Hipercze"/>
            <w:rFonts w:cstheme="minorHAnsi"/>
            <w:noProof/>
            <w:sz w:val="24"/>
            <w:szCs w:val="24"/>
          </w:rPr>
          <w:t>ojewodę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_Toc84328140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62BEF30" w14:textId="0A435A8B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1E83E0D4" w14:textId="7BE2A4DE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18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454D711" w14:textId="54B7D0DD" w:rsidR="00AC1AAD" w:rsidRPr="00AC1AAD" w:rsidRDefault="007253B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21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7B8C7E3B" w14:textId="729F2A5C" w:rsidR="001A04C5" w:rsidRPr="00713116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735C077" w14:textId="77777777" w:rsidR="00677C49" w:rsidRPr="00713116" w:rsidRDefault="00F86B4D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1227450"/>
      <w:bookmarkStart w:id="9" w:name="_Toc84328131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42542F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4873352" w14:textId="7E12A14F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„Asystent osobisty osoby niepełnosprawnej” – edycja 2022, zwany dalej „Programem”, ma na celu zapewnienie dostępności do usług</w:t>
      </w:r>
      <w:r w:rsidR="004500AD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="00E930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 wykonywaniu codziennych czynności</w:t>
      </w:r>
      <w:r w:rsidR="00E018EA" w:rsidRPr="00713116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713116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72FFF">
        <w:rPr>
          <w:rFonts w:asciiTheme="minorHAnsi" w:hAnsiTheme="minorHAnsi" w:cstheme="minorHAnsi"/>
          <w:sz w:val="24"/>
          <w:szCs w:val="24"/>
        </w:rPr>
        <w:t>są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formą wsparcia finansowaną w ramach poprzednich edycji tego Programu (tj. 2019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>2021) oraz Programu „Asystent osobisty osoby z niepełnosprawnościami” – edycja 2020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 xml:space="preserve">2021. </w:t>
      </w:r>
    </w:p>
    <w:p w14:paraId="21C89F5B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289617A0" w14:textId="77777777" w:rsidR="00677C49" w:rsidRPr="00713116" w:rsidRDefault="00F86B4D" w:rsidP="00713116">
      <w:pPr>
        <w:pStyle w:val="Akapitzlist"/>
        <w:numPr>
          <w:ilvl w:val="0"/>
          <w:numId w:val="13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4138902B" w14:textId="294AFCDF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31FFAA72" w14:textId="36618635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383AB5AD" w14:textId="3C60D7F9" w:rsidR="00736CFB" w:rsidRPr="006819C7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3F5874A8" w14:textId="36F903C0" w:rsidR="00736CFB" w:rsidRPr="008E14FC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4BBFD2AC" w14:textId="5B6F88B4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 asystenta. </w:t>
      </w:r>
      <w:r w:rsidR="006251F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terytorialnego, w</w:t>
      </w:r>
      <w:r w:rsidR="009D4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osoby niepełnosprawnej jeszcze nie jest realizowana.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Dlatego też konieczne jest ogłoszenie kolejnej edycji Programu realizowanego ze środków Funduszu Solidarnościowego, zwanego dalej „Funduszem”, która zapewni ciągłość świadczenia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01FAA9" w14:textId="77777777" w:rsidR="00677C49" w:rsidRPr="00713116" w:rsidRDefault="00F86B4D" w:rsidP="00BB7406">
      <w:pPr>
        <w:pStyle w:val="Nagwek1"/>
        <w:spacing w:before="240" w:after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" w:name="_Toc11156360"/>
      <w:bookmarkStart w:id="11" w:name="_Toc11157006"/>
      <w:bookmarkStart w:id="12" w:name="_Toc13231225"/>
      <w:bookmarkStart w:id="13" w:name="_Toc14098669"/>
      <w:bookmarkStart w:id="14" w:name="_Toc14163152"/>
      <w:bookmarkStart w:id="15" w:name="_Toc14779250"/>
      <w:bookmarkStart w:id="16" w:name="_Toc14868072"/>
      <w:bookmarkStart w:id="17" w:name="_Toc81227451"/>
      <w:bookmarkStart w:id="18" w:name="_Toc8432813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BF9E7A1" w14:textId="54997D3E" w:rsidR="00677C49" w:rsidRPr="00713116" w:rsidRDefault="00F86B4D" w:rsidP="0071311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713116">
        <w:rPr>
          <w:rFonts w:asciiTheme="minorHAnsi" w:hAnsiTheme="minorHAnsi" w:cstheme="minorHAnsi"/>
          <w:sz w:val="24"/>
          <w:szCs w:val="24"/>
        </w:rPr>
        <w:t>ustawy z dnia 23 października 2018 r. o</w:t>
      </w:r>
      <w:r w:rsidR="003E58C4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Funduszu Solidarnościowym (Dz. U. z 2020 r. poz. 1787).</w:t>
      </w:r>
    </w:p>
    <w:p w14:paraId="3D37FB35" w14:textId="77777777" w:rsidR="00677C49" w:rsidRPr="00713116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9" w:name="_Toc462299082"/>
      <w:bookmarkStart w:id="20" w:name="_Toc11156361"/>
      <w:bookmarkStart w:id="21" w:name="_Toc11157007"/>
      <w:bookmarkStart w:id="22" w:name="_Toc13231226"/>
      <w:bookmarkStart w:id="23" w:name="_Toc14098670"/>
      <w:bookmarkStart w:id="24" w:name="_Toc14163153"/>
      <w:bookmarkStart w:id="25" w:name="_Toc14779251"/>
      <w:bookmarkStart w:id="26" w:name="_Toc14868073"/>
      <w:bookmarkStart w:id="27" w:name="_Toc81227452"/>
      <w:bookmarkStart w:id="28" w:name="_Toc8432813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9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7ACF380" w14:textId="74F67D89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14:paraId="310647C6" w14:textId="06CBDF10" w:rsidR="00677C49" w:rsidRPr="00DF7FF7" w:rsidRDefault="009F1167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 xml:space="preserve">dzieciom </w:t>
      </w:r>
      <w:r w:rsidR="00F86B4D" w:rsidRPr="00DF7FF7">
        <w:rPr>
          <w:rFonts w:asciiTheme="minorHAnsi" w:hAnsiTheme="minorHAnsi" w:cstheme="minorHAnsi"/>
          <w:sz w:val="24"/>
          <w:szCs w:val="24"/>
        </w:rPr>
        <w:t>do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16</w:t>
      </w:r>
      <w:r w:rsidR="00C8568E">
        <w:rPr>
          <w:rFonts w:asciiTheme="minorHAnsi" w:hAnsiTheme="minorHAnsi" w:cstheme="minorHAnsi"/>
          <w:sz w:val="24"/>
          <w:szCs w:val="24"/>
        </w:rPr>
        <w:t>.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27880" w:rsidRPr="00DF7FF7">
        <w:rPr>
          <w:rFonts w:asciiTheme="minorHAnsi" w:hAnsiTheme="minorHAnsi" w:cstheme="minorHAnsi"/>
          <w:sz w:val="24"/>
          <w:szCs w:val="24"/>
        </w:rPr>
        <w:t>,</w:t>
      </w:r>
      <w:r w:rsidR="00F86B4D" w:rsidRPr="00DF7FF7">
        <w:rPr>
          <w:rFonts w:asciiTheme="minorHAnsi" w:hAnsiTheme="minorHAnsi" w:cstheme="minorHAnsi"/>
          <w:sz w:val="24"/>
          <w:szCs w:val="24"/>
        </w:rPr>
        <w:t xml:space="preserve"> oraz </w:t>
      </w:r>
    </w:p>
    <w:p w14:paraId="0DF8DD91" w14:textId="3D5C5953" w:rsidR="00582F06" w:rsidRPr="00DF7FF7" w:rsidRDefault="00F86B4D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niepełnosprawności</w:t>
      </w:r>
      <w:r w:rsidR="00582F06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C173900" w14:textId="55FCE501" w:rsidR="00582F06" w:rsidRPr="00DF7FF7" w:rsidRDefault="005B096A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znacznym lub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FB28DC8" w14:textId="490991FC" w:rsidR="00582F06" w:rsidRPr="00DF7FF7" w:rsidRDefault="00667AA8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58FC3B57" w14:textId="6174C0C0" w:rsidR="00677C49" w:rsidRPr="00DF7FF7" w:rsidRDefault="008B2BCF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do wyżej wymienion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7FF7" w:rsidRPr="00DF7FF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46333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A150FC" w14:textId="0DFDCC67" w:rsidR="003D5E3C" w:rsidRPr="00713116" w:rsidRDefault="003D5E3C" w:rsidP="0071311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9E61E8" w14:textId="2E6CF450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Funduszu, tj. wsparcie społeczne osób niepełnosprawnych. </w:t>
      </w:r>
    </w:p>
    <w:p w14:paraId="13F0696F" w14:textId="239EDFF5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samodzielnego i aktywnego życia. Tak więc nadrzędnym celem usług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środowisku.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AA1B761" w14:textId="571377B7" w:rsidR="00E6333F" w:rsidRPr="00582F06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2F06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582F06">
        <w:rPr>
          <w:rFonts w:asciiTheme="minorHAnsi" w:hAnsiTheme="minorHAnsi" w:cstheme="minorHAnsi"/>
          <w:sz w:val="24"/>
          <w:szCs w:val="24"/>
        </w:rPr>
        <w:t>asystencji osobistej</w:t>
      </w:r>
      <w:r w:rsidRP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582F06">
        <w:rPr>
          <w:rFonts w:asciiTheme="minorHAnsi" w:hAnsiTheme="minorHAnsi" w:cstheme="minorHAnsi"/>
          <w:sz w:val="24"/>
          <w:szCs w:val="24"/>
        </w:rPr>
        <w:t>są</w:t>
      </w:r>
      <w:r w:rsidRPr="00582F06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582F06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BB169" w14:textId="174AFF2C" w:rsidR="00713116" w:rsidRPr="00713116" w:rsidRDefault="00C162CE" w:rsidP="003A5691">
      <w:pPr>
        <w:pStyle w:val="Tekstprzypisudolnego"/>
        <w:spacing w:line="360" w:lineRule="auto"/>
      </w:pPr>
      <w:r w:rsidRPr="00582F06">
        <w:rPr>
          <w:rFonts w:asciiTheme="minorHAnsi" w:hAnsiTheme="minorHAnsi" w:cstheme="minorHAnsi"/>
          <w:sz w:val="24"/>
          <w:szCs w:val="24"/>
        </w:rPr>
        <w:t>A</w:t>
      </w:r>
      <w:r w:rsidR="00F86B4D" w:rsidRPr="00582F06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>
        <w:rPr>
          <w:rFonts w:asciiTheme="minorHAnsi" w:hAnsiTheme="minorHAnsi" w:cstheme="minorHAnsi"/>
          <w:sz w:val="24"/>
          <w:szCs w:val="24"/>
        </w:rPr>
        <w:t xml:space="preserve">, sporządzonej w Nowym Jorku dnia 13 grudnia 2006 r. (Dz. U. z 2012 r. poz. 1169, z </w:t>
      </w:r>
      <w:proofErr w:type="spellStart"/>
      <w:r w:rsidR="00C8568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>
        <w:rPr>
          <w:rFonts w:asciiTheme="minorHAnsi" w:hAnsiTheme="minorHAnsi" w:cstheme="minorHAnsi"/>
          <w:sz w:val="24"/>
          <w:szCs w:val="24"/>
        </w:rPr>
        <w:t>. zm.)</w:t>
      </w:r>
      <w:r w:rsidR="003A5691">
        <w:rPr>
          <w:rFonts w:asciiTheme="minorHAnsi" w:hAnsiTheme="minorHAnsi" w:cstheme="minorHAnsi"/>
          <w:sz w:val="24"/>
          <w:szCs w:val="24"/>
        </w:rPr>
        <w:t>.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582F06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>
        <w:rPr>
          <w:rFonts w:asciiTheme="minorHAnsi" w:hAnsiTheme="minorHAnsi" w:cstheme="minorHAnsi"/>
          <w:sz w:val="24"/>
          <w:szCs w:val="24"/>
        </w:rPr>
        <w:t>‒</w:t>
      </w:r>
      <w:r w:rsidR="00361533" w:rsidRPr="00582F06">
        <w:rPr>
          <w:rFonts w:asciiTheme="minorHAnsi" w:hAnsiTheme="minorHAnsi" w:cstheme="minorHAnsi"/>
          <w:sz w:val="24"/>
          <w:szCs w:val="24"/>
        </w:rPr>
        <w:t>2030</w:t>
      </w:r>
      <w:r w:rsidR="004116AE">
        <w:rPr>
          <w:rFonts w:asciiTheme="minorHAnsi" w:hAnsiTheme="minorHAnsi" w:cstheme="minorHAnsi"/>
          <w:sz w:val="24"/>
          <w:szCs w:val="24"/>
        </w:rPr>
        <w:t>,</w:t>
      </w:r>
      <w:r w:rsidR="00C8568E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582F06">
        <w:rPr>
          <w:rFonts w:asciiTheme="minorHAnsi" w:hAnsiTheme="minorHAnsi" w:cstheme="minorHAnsi"/>
          <w:sz w:val="24"/>
          <w:szCs w:val="24"/>
        </w:rPr>
        <w:t>chwał</w:t>
      </w:r>
      <w:r w:rsidR="00C8568E">
        <w:rPr>
          <w:rFonts w:asciiTheme="minorHAnsi" w:hAnsiTheme="minorHAnsi" w:cstheme="minorHAnsi"/>
          <w:sz w:val="24"/>
          <w:szCs w:val="24"/>
        </w:rPr>
        <w:t>ą</w:t>
      </w:r>
      <w:r w:rsidR="002D48A6" w:rsidRPr="00582F06">
        <w:rPr>
          <w:rFonts w:asciiTheme="minorHAnsi" w:hAnsiTheme="minorHAnsi" w:cstheme="minorHAnsi"/>
          <w:sz w:val="24"/>
          <w:szCs w:val="24"/>
        </w:rPr>
        <w:t xml:space="preserve"> nr 27 Rady Ministrów z dnia 16 lutego 2021 r. w sprawie przyjęcia dokumentu Strategia na rzecz Osób z Niepełnosprawnościami 2021–2030</w:t>
      </w:r>
      <w:r w:rsidR="00C8568E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582F06">
        <w:rPr>
          <w:rFonts w:asciiTheme="minorHAnsi" w:hAnsiTheme="minorHAnsi" w:cstheme="minorHAnsi"/>
          <w:sz w:val="24"/>
          <w:szCs w:val="24"/>
        </w:rPr>
        <w:t>.</w:t>
      </w:r>
      <w:r w:rsid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 xml:space="preserve">Zgodnie z </w:t>
      </w:r>
      <w:r w:rsidR="005B096A">
        <w:rPr>
          <w:sz w:val="24"/>
          <w:szCs w:val="24"/>
        </w:rPr>
        <w:t>je</w:t>
      </w:r>
      <w:r w:rsidR="00C8568E">
        <w:rPr>
          <w:sz w:val="24"/>
          <w:szCs w:val="24"/>
        </w:rPr>
        <w:t>j</w:t>
      </w:r>
      <w:r w:rsidR="005B096A">
        <w:rPr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>założeniami zakres usług asystencji osobistej będzie ściśle dostosowany do potrzeb danej osoby z niepełnosprawnością, a sama usługa przez nią kierowana</w:t>
      </w:r>
      <w:r w:rsidRPr="00582F06">
        <w:rPr>
          <w:sz w:val="24"/>
          <w:szCs w:val="24"/>
        </w:rPr>
        <w:t>.</w:t>
      </w:r>
    </w:p>
    <w:p w14:paraId="12EAA825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F414F4F" w14:textId="4A53541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 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>2021 r.)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178C6890" w14:textId="4E7CC016" w:rsidR="00677C49" w:rsidRPr="00713116" w:rsidRDefault="00F86B4D" w:rsidP="00713116">
      <w:pPr>
        <w:tabs>
          <w:tab w:val="left" w:pos="993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940E25" w14:textId="6DB890CB" w:rsidR="00677C49" w:rsidRPr="00713116" w:rsidRDefault="00F86B4D" w:rsidP="00713116">
      <w:pPr>
        <w:tabs>
          <w:tab w:val="left" w:pos="851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66 181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AEF4CE6" w14:textId="073ADCDC" w:rsidR="00677C49" w:rsidRPr="00713116" w:rsidRDefault="00F86B4D" w:rsidP="00713116">
      <w:pPr>
        <w:tabs>
          <w:tab w:val="left" w:pos="567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851 788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965FAE1" w14:textId="3D4317BA" w:rsidR="00677C49" w:rsidRDefault="00F86B4D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1 341</w:t>
      </w:r>
      <w:r w:rsidR="00862FE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445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A6A1E" w14:textId="77777777" w:rsidR="00862FE3" w:rsidRPr="00713116" w:rsidRDefault="00862FE3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56818D" w14:textId="55C2A586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9" w:name="_Toc462299083"/>
      <w:bookmarkStart w:id="30" w:name="_Toc11156362"/>
      <w:bookmarkStart w:id="31" w:name="_Toc11157008"/>
      <w:bookmarkStart w:id="32" w:name="_Toc13231227"/>
      <w:bookmarkStart w:id="33" w:name="_Toc14098671"/>
      <w:bookmarkStart w:id="34" w:name="_Toc14163154"/>
      <w:bookmarkStart w:id="35" w:name="_Toc14779252"/>
      <w:bookmarkStart w:id="36" w:name="_Toc14868074"/>
      <w:bookmarkStart w:id="37" w:name="_Toc81227453"/>
      <w:bookmarkStart w:id="38" w:name="_Toc8432813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9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14:paraId="69B4C2B4" w14:textId="09ADDCED" w:rsidR="00677C49" w:rsidRPr="00713116" w:rsidRDefault="00F86B4D" w:rsidP="00CC346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asystenta jako formy ogólnodostępnego wsparcia</w:t>
      </w:r>
      <w:r w:rsidR="005E359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713116">
        <w:rPr>
          <w:rFonts w:asciiTheme="minorHAnsi" w:hAnsiTheme="minorHAnsi" w:cstheme="minorHAnsi"/>
          <w:sz w:val="24"/>
          <w:szCs w:val="24"/>
        </w:rPr>
        <w:t>której adresatami są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569E7457" w14:textId="071FFD0C" w:rsidR="00677C49" w:rsidRPr="00713116" w:rsidRDefault="00F86B4D" w:rsidP="00881913">
      <w:pPr>
        <w:pStyle w:val="Akapitzlist"/>
        <w:numPr>
          <w:ilvl w:val="0"/>
          <w:numId w:val="16"/>
        </w:numPr>
        <w:spacing w:line="360" w:lineRule="auto"/>
        <w:ind w:right="-1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do </w:t>
      </w:r>
      <w:r w:rsidRPr="00713116">
        <w:rPr>
          <w:rFonts w:asciiTheme="minorHAnsi" w:hAnsiTheme="minorHAnsi" w:cstheme="minorHAnsi"/>
          <w:sz w:val="24"/>
          <w:szCs w:val="24"/>
        </w:rPr>
        <w:t>16</w:t>
      </w:r>
      <w:r w:rsidR="003E6BEF">
        <w:rPr>
          <w:rFonts w:asciiTheme="minorHAnsi" w:hAnsiTheme="minorHAnsi" w:cstheme="minorHAnsi"/>
          <w:sz w:val="24"/>
          <w:szCs w:val="24"/>
        </w:rPr>
        <w:t>.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oraz</w:t>
      </w:r>
    </w:p>
    <w:p w14:paraId="3314A0E6" w14:textId="217F8F5D" w:rsidR="00B03D07" w:rsidRDefault="00B0280E" w:rsidP="00881913">
      <w:pPr>
        <w:pStyle w:val="Tekstkomentarza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</w:t>
      </w:r>
      <w:r w:rsidR="00993EB4">
        <w:rPr>
          <w:rFonts w:asciiTheme="minorHAnsi" w:hAnsiTheme="minorHAnsi" w:cstheme="minorHAnsi"/>
          <w:sz w:val="24"/>
          <w:szCs w:val="24"/>
        </w:rPr>
        <w:t>oby</w:t>
      </w:r>
      <w:r w:rsidRPr="00713116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3E6BEF">
        <w:rPr>
          <w:rFonts w:asciiTheme="minorHAnsi" w:hAnsiTheme="minorHAnsi" w:cstheme="minorHAnsi"/>
          <w:sz w:val="24"/>
          <w:szCs w:val="24"/>
        </w:rPr>
        <w:t xml:space="preserve"> o niepełnosprawności</w:t>
      </w:r>
      <w:r w:rsidR="00B03D07">
        <w:rPr>
          <w:rFonts w:asciiTheme="minorHAnsi" w:hAnsiTheme="minorHAnsi" w:cstheme="minorHAnsi"/>
          <w:sz w:val="24"/>
          <w:szCs w:val="24"/>
        </w:rPr>
        <w:t>:</w:t>
      </w:r>
    </w:p>
    <w:p w14:paraId="51C8543A" w14:textId="12698DC3" w:rsidR="00B03D07" w:rsidRPr="00B03D07" w:rsidRDefault="005B096A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stopniu 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znacznym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76AEE019" w14:textId="0F325421" w:rsidR="00B03D07" w:rsidRPr="00B03D07" w:rsidRDefault="00BF7B95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albo </w:t>
      </w:r>
    </w:p>
    <w:p w14:paraId="219E0BD6" w14:textId="6E0117BB" w:rsidR="00B0280E" w:rsidRPr="00B03D07" w:rsidRDefault="00D57CF0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wymienionych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8002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54C5D" w14:textId="77777777" w:rsidR="00C93958" w:rsidRPr="005578AA" w:rsidRDefault="00C93958" w:rsidP="007944E1">
      <w:pPr>
        <w:spacing w:line="360" w:lineRule="auto"/>
        <w:ind w:right="-1"/>
        <w:contextualSpacing/>
        <w:jc w:val="both"/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</w:pPr>
      <w:r w:rsidRPr="005578AA">
        <w:rPr>
          <w:rFonts w:asciiTheme="minorHAnsi" w:hAnsiTheme="minorHAnsi" w:cstheme="minorHAnsi"/>
          <w:spacing w:val="6"/>
          <w:w w:val="105"/>
          <w:sz w:val="24"/>
          <w:szCs w:val="24"/>
        </w:rPr>
        <w:t>W ramach Programu planuje się wprowadzić usługi asystenta osobistego dla osób niepełnosprawnych w łącznej liczbie nie mniejszej niż 4000 osób.</w:t>
      </w:r>
    </w:p>
    <w:p w14:paraId="58BCAA1F" w14:textId="4EB28FB6" w:rsidR="00677C49" w:rsidRDefault="00F86B4D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28CB">
        <w:rPr>
          <w:rFonts w:asciiTheme="minorHAnsi" w:hAnsiTheme="minorHAnsi" w:cstheme="minorHAnsi"/>
          <w:sz w:val="24"/>
          <w:szCs w:val="24"/>
        </w:rPr>
        <w:t>Dodatkowym założeniem jest, aby minimum 70% uczestników Programu stanowiły osoby wymagające wysokiego poziomu wsparcia</w:t>
      </w:r>
      <w:r w:rsidR="0059392D" w:rsidRPr="009728CB">
        <w:rPr>
          <w:rFonts w:asciiTheme="minorHAnsi" w:hAnsiTheme="minorHAnsi" w:cstheme="minorHAnsi"/>
          <w:sz w:val="24"/>
          <w:szCs w:val="24"/>
        </w:rPr>
        <w:t xml:space="preserve"> (tj. osoby ze znacznym stopniem niepełnosprawności oraz dzieci niepełnosprawne z orzeczeniem o niepełnosprawności łącznie ze wskazaniami </w:t>
      </w:r>
      <w:r w:rsidR="003E6BEF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9728CB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9728CB">
        <w:rPr>
          <w:rFonts w:asciiTheme="minorHAnsi" w:hAnsiTheme="minorHAnsi" w:cstheme="minorHAnsi"/>
          <w:sz w:val="24"/>
          <w:szCs w:val="24"/>
        </w:rPr>
        <w:t>, w tym osoby z niepełnosprawnościami sprzężonymi i trudnościami związanymi z mobilnością i komunikacją.</w:t>
      </w:r>
    </w:p>
    <w:p w14:paraId="4C5BAE9F" w14:textId="77777777" w:rsidR="00862FE3" w:rsidRPr="009728CB" w:rsidRDefault="00862FE3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16D524" w14:textId="6E4B9171" w:rsidR="00677C49" w:rsidRPr="00713116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9" w:name="_Toc462299084"/>
      <w:bookmarkStart w:id="40" w:name="_Toc11156364"/>
      <w:bookmarkStart w:id="41" w:name="_Toc11157010"/>
      <w:bookmarkStart w:id="42" w:name="_Toc13231229"/>
      <w:bookmarkStart w:id="43" w:name="_Toc14098673"/>
      <w:bookmarkStart w:id="44" w:name="_Toc14163156"/>
      <w:bookmarkStart w:id="45" w:name="_Toc14779254"/>
      <w:bookmarkStart w:id="46" w:name="_Toc14868076"/>
      <w:bookmarkStart w:id="47" w:name="_Toc81227454"/>
      <w:bookmarkStart w:id="48" w:name="_Toc8432813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9" w:name="_Toc462299085"/>
      <w:bookmarkStart w:id="50" w:name="_Toc11156365"/>
      <w:bookmarkStart w:id="51" w:name="_Toc11157011"/>
      <w:bookmarkStart w:id="52" w:name="_Toc13231230"/>
      <w:bookmarkStart w:id="53" w:name="_Toc14098674"/>
      <w:bookmarkStart w:id="54" w:name="_Toc14163157"/>
      <w:bookmarkEnd w:id="39"/>
      <w:bookmarkEnd w:id="40"/>
      <w:bookmarkEnd w:id="41"/>
      <w:bookmarkEnd w:id="42"/>
      <w:bookmarkEnd w:id="43"/>
      <w:bookmarkEnd w:id="44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9"/>
      <w:bookmarkEnd w:id="50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5"/>
      <w:bookmarkEnd w:id="46"/>
      <w:bookmarkEnd w:id="47"/>
      <w:bookmarkEnd w:id="48"/>
      <w:bookmarkEnd w:id="51"/>
      <w:bookmarkEnd w:id="52"/>
      <w:bookmarkEnd w:id="53"/>
      <w:bookmarkEnd w:id="54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2BFBB8CB" w14:textId="0C3893C2" w:rsidR="00677C49" w:rsidRPr="00713116" w:rsidRDefault="00F86B4D" w:rsidP="00CC346E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</w:t>
      </w:r>
      <w:r w:rsidR="007A6E7B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nej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</w:t>
      </w:r>
      <w:r w:rsidR="00A246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>świadczoną przez asystenta osobistego osoby niepełnosprawnej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ED211B" w14:textId="5EF9D287" w:rsidR="00677C49" w:rsidRPr="00713116" w:rsidRDefault="00F86B4D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która będzie dostosowana do potrzeb osoby niepełnosprawnej, mieszkającej na terenie danej gminy/powiatu.</w:t>
      </w:r>
    </w:p>
    <w:p w14:paraId="30D23A3C" w14:textId="219024E0" w:rsidR="00B93A8F" w:rsidRPr="00713116" w:rsidRDefault="00B93A8F" w:rsidP="0071311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mogą świadczyć:</w:t>
      </w:r>
    </w:p>
    <w:p w14:paraId="0C10D868" w14:textId="526AC8ED" w:rsidR="00B93A8F" w:rsidRPr="00713116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dokument potwierdzający uzyskanie kwalifikacji w następujących kierunkach: asystent osoby niepełnosprawnej</w:t>
      </w:r>
      <w:r w:rsidRPr="00713116">
        <w:rPr>
          <w:rFonts w:asciiTheme="minorHAnsi" w:hAnsiTheme="minorHAnsi" w:cstheme="minorHAnsi"/>
          <w:vertAlign w:val="superscript"/>
        </w:rPr>
        <w:footnoteReference w:id="1"/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13116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843B0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85191B" w14:textId="0AF9F565" w:rsidR="00EE460F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niepełnosprawnych w formie wolontariatu</w:t>
      </w:r>
      <w:r w:rsidR="009E5929">
        <w:rPr>
          <w:rFonts w:asciiTheme="minorHAnsi" w:hAnsiTheme="minorHAnsi" w:cstheme="minorHAnsi"/>
          <w:sz w:val="24"/>
          <w:szCs w:val="24"/>
        </w:rPr>
        <w:t>;</w:t>
      </w:r>
    </w:p>
    <w:p w14:paraId="04632907" w14:textId="5D14B7B8" w:rsidR="00713116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t>osoby wskazane przez uczestnika Programu lub jego opiekuna prawnego,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</w:t>
      </w:r>
      <w:r w:rsidR="00711BE8" w:rsidRPr="007944E1">
        <w:rPr>
          <w:rFonts w:asciiTheme="minorHAnsi" w:hAnsiTheme="minorHAnsi" w:cstheme="minorHAnsi"/>
          <w:sz w:val="24"/>
          <w:szCs w:val="24"/>
        </w:rPr>
        <w:t xml:space="preserve">które 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nie są członkami rodziny osoby niepełnosprawnej, </w:t>
      </w:r>
      <w:r w:rsidR="007A78A0" w:rsidRPr="007944E1">
        <w:rPr>
          <w:rFonts w:asciiTheme="minorHAnsi" w:hAnsiTheme="minorHAnsi" w:cstheme="minorHAnsi"/>
          <w:sz w:val="24"/>
          <w:szCs w:val="24"/>
        </w:rPr>
        <w:t>pod warunkiem złożenia przez osobę niepełnosprawną pisemnego oświadczenia, że wskazany przez nią asystent jest przygotowany do realizacji wobec niej usług asystencji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osobistej</w:t>
      </w:r>
      <w:r w:rsidR="003C52CC" w:rsidRPr="007944E1">
        <w:rPr>
          <w:rFonts w:asciiTheme="minorHAnsi" w:hAnsiTheme="minorHAnsi" w:cstheme="minorHAnsi"/>
          <w:sz w:val="24"/>
          <w:szCs w:val="24"/>
        </w:rPr>
        <w:t>.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C41540" w14:textId="3247E15C" w:rsidR="003C52CC" w:rsidRPr="00DF7FF7" w:rsidRDefault="003C52CC" w:rsidP="00423425">
      <w:pPr>
        <w:pStyle w:val="Akapitzlist"/>
        <w:numPr>
          <w:ilvl w:val="0"/>
          <w:numId w:val="2"/>
        </w:numPr>
        <w:tabs>
          <w:tab w:val="left" w:pos="1560"/>
        </w:tabs>
        <w:spacing w:line="360" w:lineRule="auto"/>
        <w:ind w:left="284" w:hanging="284"/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braku możliwości złożenia przez osobę niepełnosprawną oświadczenia w formie, o której mowa wyżej, realizator Programu przyjmuje ustne oświadczenie osoby 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niepełnosprawnej ubiegającej się o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osobistej, z którego sporządza protokół przyjęcia ustnego oświadczenia.</w:t>
      </w:r>
    </w:p>
    <w:p w14:paraId="293A2AC7" w14:textId="137AE25C" w:rsidR="00DF7FF7" w:rsidRPr="00DF7FF7" w:rsidRDefault="00DF7FF7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>Na potrzeby realizacji Programu, za członków rodziny uznać należy rodziców i dzieci, rodzeństwo, wnuk</w:t>
      </w:r>
      <w:r w:rsidR="00800286">
        <w:rPr>
          <w:rFonts w:asciiTheme="minorHAnsi" w:hAnsiTheme="minorHAnsi" w:cstheme="minorHAnsi"/>
          <w:sz w:val="24"/>
          <w:szCs w:val="24"/>
        </w:rPr>
        <w:t>i</w:t>
      </w:r>
      <w:r w:rsidRPr="00DF7FF7">
        <w:rPr>
          <w:rFonts w:asciiTheme="minorHAnsi" w:hAnsiTheme="minorHAnsi" w:cstheme="minorHAnsi"/>
          <w:sz w:val="24"/>
          <w:szCs w:val="24"/>
        </w:rPr>
        <w:t>, dziadków, teściów</w:t>
      </w:r>
      <w:r w:rsidR="00800286">
        <w:rPr>
          <w:rFonts w:asciiTheme="minorHAnsi" w:hAnsiTheme="minorHAnsi" w:cstheme="minorHAnsi"/>
          <w:sz w:val="24"/>
          <w:szCs w:val="24"/>
        </w:rPr>
        <w:t>,</w:t>
      </w:r>
      <w:r w:rsidRPr="00DF7FF7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14:paraId="4C20E08F" w14:textId="0427870C" w:rsidR="00B93A8F" w:rsidRPr="00713116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A25625" w:rsidRPr="00713116">
        <w:rPr>
          <w:rFonts w:asciiTheme="minorHAnsi" w:hAnsiTheme="minorHAnsi" w:cstheme="minorHAnsi"/>
          <w:sz w:val="24"/>
          <w:szCs w:val="24"/>
        </w:rPr>
        <w:t>Je</w:t>
      </w:r>
      <w:r w:rsidR="00A25625">
        <w:rPr>
          <w:rFonts w:asciiTheme="minorHAnsi" w:hAnsiTheme="minorHAnsi" w:cstheme="minorHAnsi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>asystent nie zostanie wskazany przez uczestnika Programu</w:t>
      </w:r>
      <w:r w:rsidR="00A25625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wskazuje </w:t>
      </w:r>
      <w:r w:rsidR="00781FC2">
        <w:rPr>
          <w:rFonts w:asciiTheme="minorHAnsi" w:hAnsiTheme="minorHAnsi" w:cstheme="minorHAnsi"/>
          <w:sz w:val="24"/>
          <w:szCs w:val="24"/>
        </w:rPr>
        <w:t xml:space="preserve">go </w:t>
      </w:r>
      <w:r w:rsidRPr="00713116">
        <w:rPr>
          <w:rFonts w:asciiTheme="minorHAnsi" w:hAnsiTheme="minorHAnsi" w:cstheme="minorHAnsi"/>
          <w:sz w:val="24"/>
          <w:szCs w:val="24"/>
        </w:rPr>
        <w:t xml:space="preserve">gmina/powiat, z uwzględnieniem </w:t>
      </w:r>
      <w:r w:rsidR="00781FC2"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>ust. 3 pkt 1 i 2.</w:t>
      </w:r>
    </w:p>
    <w:p w14:paraId="72DBF3AD" w14:textId="0EA9A305" w:rsidR="001271C1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gdy usług</w:t>
      </w:r>
      <w:r w:rsidR="009B140F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będ</w:t>
      </w:r>
      <w:r w:rsidR="00217F18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na rzecz dzieci niepełnosprawnych do 16</w:t>
      </w:r>
      <w:r w:rsidR="00DA0993">
        <w:rPr>
          <w:rFonts w:asciiTheme="minorHAnsi" w:hAnsiTheme="minorHAnsi" w:cstheme="minorHAnsi"/>
          <w:sz w:val="24"/>
          <w:szCs w:val="24"/>
        </w:rPr>
        <w:t>.</w:t>
      </w:r>
      <w:r w:rsidRPr="00713116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</w:t>
      </w:r>
      <w:r w:rsidR="001271C1">
        <w:rPr>
          <w:rFonts w:asciiTheme="minorHAnsi" w:hAnsiTheme="minorHAnsi" w:cstheme="minorHAnsi"/>
          <w:sz w:val="24"/>
          <w:szCs w:val="24"/>
        </w:rPr>
        <w:t>:</w:t>
      </w:r>
    </w:p>
    <w:p w14:paraId="2E31BD20" w14:textId="79F73085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6E7E333B" w14:textId="1B0D5FDF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125F40A6" w14:textId="6B23BAA9" w:rsidR="0097183B" w:rsidRPr="00DF21CA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1506D257" w14:textId="4C6F4717" w:rsidR="0097183B" w:rsidRPr="00713116" w:rsidRDefault="00322D1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na podstawie Karty zgłoszenia do Programu „Asystent osobisty osoby z niepełnosprawnej” – edycja 2022, której wzór stanowi załącznik nr 8 do Programu.</w:t>
      </w:r>
    </w:p>
    <w:p w14:paraId="71DFB000" w14:textId="54BCDEA1" w:rsidR="00947206" w:rsidRPr="00713116" w:rsidRDefault="00947206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</w:t>
      </w:r>
      <w:r w:rsidR="00781FC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polegać na pomocy asystenta w:</w:t>
      </w:r>
    </w:p>
    <w:p w14:paraId="2D6FE02B" w14:textId="52492292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7F7A850" w14:textId="00936467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3300E4F9" w14:textId="19251B23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14:paraId="445CEB1D" w14:textId="217EBE5D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DF21CA">
        <w:rPr>
          <w:rFonts w:asciiTheme="minorHAnsi" w:hAnsiTheme="minorHAnsi" w:cstheme="minorHAnsi"/>
          <w:sz w:val="24"/>
          <w:szCs w:val="24"/>
        </w:rPr>
        <w:t>;</w:t>
      </w:r>
    </w:p>
    <w:p w14:paraId="151529DE" w14:textId="0C7F13DF" w:rsidR="00947206" w:rsidRPr="00DF21CA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781FC2">
        <w:rPr>
          <w:rFonts w:asciiTheme="minorHAnsi" w:hAnsiTheme="minorHAnsi" w:cstheme="minorHAnsi"/>
          <w:sz w:val="24"/>
          <w:szCs w:val="24"/>
        </w:rPr>
        <w:t xml:space="preserve">dzieci z orzeczeniem o niepełnosprawności do placówki oświatowej lub przyprowadzaniu ich z niej. </w:t>
      </w:r>
    </w:p>
    <w:p w14:paraId="5902113F" w14:textId="5082442D" w:rsidR="00BF7B95" w:rsidRPr="00BF7B95" w:rsidRDefault="00BF7B95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9728CB">
        <w:rPr>
          <w:rFonts w:asciiTheme="minorHAnsi" w:hAnsiTheme="minorHAnsi" w:cstheme="minorHAnsi"/>
          <w:sz w:val="24"/>
          <w:szCs w:val="24"/>
        </w:rPr>
        <w:t>sługa asystencji osobistej na terenie szkoły może być realizowana wyłącznie w przypadku, gdy</w:t>
      </w:r>
      <w:r>
        <w:rPr>
          <w:rFonts w:asciiTheme="minorHAnsi" w:hAnsiTheme="minorHAnsi" w:cstheme="minorHAnsi"/>
          <w:sz w:val="24"/>
          <w:szCs w:val="24"/>
        </w:rPr>
        <w:t xml:space="preserve"> szkoła nie zapewnia tej usługi</w:t>
      </w:r>
      <w:r w:rsidRPr="009728CB">
        <w:rPr>
          <w:rFonts w:asciiTheme="minorHAnsi" w:hAnsiTheme="minorHAnsi" w:cstheme="minorHAnsi"/>
          <w:sz w:val="24"/>
          <w:szCs w:val="24"/>
        </w:rPr>
        <w:t>.</w:t>
      </w:r>
    </w:p>
    <w:p w14:paraId="463A0517" w14:textId="64071073" w:rsidR="00947206" w:rsidRPr="00713116" w:rsidRDefault="008F3B8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567528" w:rsidRPr="00713116">
        <w:rPr>
          <w:rFonts w:asciiTheme="minorHAnsi" w:hAnsiTheme="minorHAnsi" w:cstheme="minorHAnsi"/>
          <w:sz w:val="24"/>
          <w:szCs w:val="24"/>
        </w:rPr>
        <w:t xml:space="preserve">akres czynności w ramach usług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47206" w:rsidRPr="00713116">
        <w:rPr>
          <w:rFonts w:asciiTheme="minorHAnsi" w:hAnsiTheme="minorHAnsi" w:cstheme="minorHAnsi"/>
          <w:sz w:val="24"/>
          <w:szCs w:val="24"/>
        </w:rPr>
        <w:t xml:space="preserve">zawiera </w:t>
      </w:r>
      <w:r w:rsidR="00567528" w:rsidRPr="00713116">
        <w:rPr>
          <w:rFonts w:asciiTheme="minorHAnsi" w:hAnsiTheme="minorHAnsi" w:cstheme="minorHAnsi"/>
          <w:sz w:val="24"/>
          <w:szCs w:val="24"/>
        </w:rPr>
        <w:t>załącznik nr 9 do Programu</w:t>
      </w:r>
      <w:r w:rsidR="00D863E4">
        <w:rPr>
          <w:rFonts w:asciiTheme="minorHAnsi" w:hAnsiTheme="minorHAnsi" w:cstheme="minorHAnsi"/>
          <w:sz w:val="24"/>
          <w:szCs w:val="24"/>
        </w:rPr>
        <w:t>.</w:t>
      </w:r>
    </w:p>
    <w:p w14:paraId="5604FCD1" w14:textId="022A1C0C" w:rsidR="00016C51" w:rsidRPr="00713116" w:rsidRDefault="00016C51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14:paraId="04603A31" w14:textId="1F522A2C" w:rsidR="00FB67D4" w:rsidRPr="00713116" w:rsidRDefault="00FB67D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EC3281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713116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14:paraId="52249FE2" w14:textId="7E0EF679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realizacji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stawie z dnia 12 marca 2004 r.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pomocy społecznej (Dz. U. z 2020 r. poz. 1876, z </w:t>
      </w:r>
      <w:proofErr w:type="spellStart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7F619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finansowane z innych źródeł. </w:t>
      </w:r>
    </w:p>
    <w:p w14:paraId="62167EC3" w14:textId="66CE773C" w:rsidR="00677C49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trwania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− </w:t>
      </w:r>
      <w:r w:rsidRPr="00713116">
        <w:rPr>
          <w:rFonts w:asciiTheme="minorHAnsi" w:hAnsiTheme="minorHAnsi" w:cstheme="minorHAnsi"/>
          <w:sz w:val="24"/>
          <w:szCs w:val="24"/>
        </w:rPr>
        <w:t>usługi asystenta mogą być realizowane przez 24 god</w:t>
      </w:r>
      <w:r w:rsidR="00B6596B" w:rsidRPr="00713116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zastrzeżeniem stosowania w tym zakresie przepisów i norm, o których mowa w Kodeksie</w:t>
      </w:r>
      <w:r w:rsidR="00CB54CF">
        <w:rPr>
          <w:rFonts w:asciiTheme="minorHAnsi" w:hAnsiTheme="minorHAnsi" w:cstheme="minorHAnsi"/>
          <w:color w:val="000000"/>
          <w:sz w:val="24"/>
          <w:szCs w:val="24"/>
        </w:rPr>
        <w:t xml:space="preserve"> pracy</w:t>
      </w:r>
      <w:r w:rsidR="002A19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6596B" w:rsidRPr="00713116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1409DAA1" w14:textId="7B7478ED" w:rsidR="00677C49" w:rsidRPr="00713116" w:rsidRDefault="00E8448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min.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min.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073262BD" w14:textId="1EC2B11B" w:rsidR="00ED08E3" w:rsidRPr="00713116" w:rsidRDefault="00ED08E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Rodzaj usług i ich zakres godzinowy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ny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uzależnion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 Programu.</w:t>
      </w:r>
    </w:p>
    <w:p w14:paraId="4AC89A88" w14:textId="28F6EC99" w:rsidR="00A55DC8" w:rsidRPr="00713116" w:rsidRDefault="00A55DC8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finansowanych ze środków Funduszu przypadających na 1 uczestnika wynosi nie więcej niż:</w:t>
      </w:r>
    </w:p>
    <w:p w14:paraId="0CDD417B" w14:textId="0EADA962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25B8A5" w14:textId="39F26297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2944D2" w14:textId="22BD069C" w:rsidR="00A55DC8" w:rsidRPr="00713116" w:rsidRDefault="00465117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1B41EC95" w14:textId="53C3807E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4B1DBDC3" w14:textId="5B9C16B1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dzieci do 16</w:t>
      </w:r>
      <w:r w:rsidR="00A350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713116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980E4A7" w14:textId="2A19D52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Programu za 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00D08C46" w14:textId="48B35AA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713116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744021A8" w14:textId="6E6BE3B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ztów realizacji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 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asystenta.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5820B7" w14:textId="3333E653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wynagrodzenia z tytułu świadczenia usług </w:t>
      </w:r>
      <w:r w:rsidR="005E637E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713116">
        <w:rPr>
          <w:rFonts w:asciiTheme="minorHAnsi" w:hAnsiTheme="minorHAnsi" w:cstheme="minorHAnsi"/>
          <w:color w:val="000000"/>
          <w:sz w:val="24"/>
          <w:szCs w:val="24"/>
        </w:rPr>
        <w:t>kosztami pracodawcy</w:t>
      </w:r>
      <w:r w:rsidR="009728C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6DC6424" w14:textId="23A97330" w:rsidR="00DD0462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wypełnionej Karty realizacji usług asystenckich, której wzór stanowi załącznik nr </w:t>
      </w:r>
      <w:r w:rsidR="006622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1F1179DF" w14:textId="36B4CCF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z Funduszu na realizację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>, jeżeli:</w:t>
      </w:r>
    </w:p>
    <w:p w14:paraId="5A092E9C" w14:textId="1F1272F9" w:rsidR="00DD0462" w:rsidRPr="00713116" w:rsidRDefault="00DD0462" w:rsidP="00881913">
      <w:pPr>
        <w:pStyle w:val="Stopka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realizuje samodzielnie, tj. przez pracowników ośrodka pomocy społecznej, urzędu gminy/powiatu lub gminnych/powiatowych jednostek organizacyjnych</w:t>
      </w:r>
      <w:r w:rsidR="0090481A">
        <w:rPr>
          <w:rFonts w:asciiTheme="minorHAnsi" w:hAnsiTheme="minorHAnsi" w:cstheme="minorHAnsi"/>
          <w:sz w:val="24"/>
          <w:szCs w:val="24"/>
        </w:rPr>
        <w:t xml:space="preserve"> (zatrudnionych na podstawie umowy o pracę)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680215D1" w14:textId="0AA1C4E8" w:rsidR="00677C49" w:rsidRPr="00B60C4F" w:rsidRDefault="00F86B4D" w:rsidP="00881913">
      <w:pPr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 o działalności pożytku publicznego i wolontariacie</w:t>
      </w:r>
      <w:r w:rsidR="00D52ECD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F264A0">
        <w:rPr>
          <w:rFonts w:asciiTheme="minorHAnsi" w:hAnsiTheme="minorHAnsi" w:cstheme="minorHAnsi"/>
          <w:sz w:val="24"/>
          <w:szCs w:val="24"/>
        </w:rPr>
        <w:t xml:space="preserve">(Dz. U. z 2020 r. poz. 1057, z </w:t>
      </w:r>
      <w:proofErr w:type="spellStart"/>
      <w:r w:rsidR="00D52ECD" w:rsidRPr="00F264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52ECD" w:rsidRPr="00F264A0">
        <w:rPr>
          <w:rFonts w:asciiTheme="minorHAnsi" w:hAnsiTheme="minorHAnsi" w:cstheme="minorHAnsi"/>
          <w:sz w:val="24"/>
          <w:szCs w:val="24"/>
        </w:rPr>
        <w:t>. zm.)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F264A0">
        <w:rPr>
          <w:rFonts w:asciiTheme="minorHAnsi" w:hAnsiTheme="minorHAnsi" w:cstheme="minorHAnsi"/>
          <w:sz w:val="24"/>
          <w:szCs w:val="24"/>
        </w:rPr>
        <w:t xml:space="preserve"> oraz podmiotom, o których mowa w art. 3 ust</w:t>
      </w:r>
      <w:r w:rsidR="005F32A2" w:rsidRPr="00F264A0">
        <w:rPr>
          <w:rFonts w:asciiTheme="minorHAnsi" w:hAnsiTheme="minorHAnsi" w:cstheme="minorHAnsi"/>
          <w:sz w:val="24"/>
          <w:szCs w:val="24"/>
        </w:rPr>
        <w:t>.</w:t>
      </w:r>
      <w:r w:rsidRPr="00637645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>
        <w:rPr>
          <w:rFonts w:asciiTheme="minorHAnsi" w:hAnsiTheme="minorHAnsi" w:cstheme="minorHAnsi"/>
          <w:sz w:val="24"/>
          <w:szCs w:val="24"/>
        </w:rPr>
        <w:t>;</w:t>
      </w:r>
    </w:p>
    <w:p w14:paraId="29665D9F" w14:textId="3E7B7303" w:rsidR="00307367" w:rsidRPr="00F264A0" w:rsidRDefault="00307367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F264A0">
        <w:rPr>
          <w:rFonts w:asciiTheme="minorHAnsi" w:hAnsiTheme="minorHAnsi" w:cstheme="minorHAnsi"/>
          <w:sz w:val="24"/>
          <w:szCs w:val="24"/>
        </w:rPr>
        <w:t>zatrudnia asystentów wskazanych przez uczestnika Programu;</w:t>
      </w:r>
    </w:p>
    <w:p w14:paraId="3509B22D" w14:textId="77777777" w:rsidR="007944E1" w:rsidRPr="00F264A0" w:rsidRDefault="00580F90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DD3077">
        <w:rPr>
          <w:sz w:val="24"/>
          <w:szCs w:val="24"/>
        </w:rPr>
        <w:t xml:space="preserve">kupuje usługi asystenckie </w:t>
      </w:r>
      <w:r w:rsidR="00671B00" w:rsidRPr="00DD3077">
        <w:rPr>
          <w:sz w:val="24"/>
          <w:szCs w:val="24"/>
        </w:rPr>
        <w:t>od podmiotów sektora prywatnego, z zastrzeżeniem klauzul społecznych.</w:t>
      </w:r>
    </w:p>
    <w:p w14:paraId="1D84D3BD" w14:textId="1D262B88" w:rsidR="009551B8" w:rsidRDefault="009551B8" w:rsidP="00C96A3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5" w:name="_Toc462299089"/>
      <w:r w:rsidRPr="007944E1">
        <w:rPr>
          <w:rFonts w:asciiTheme="minorHAnsi" w:hAnsiTheme="minorHAnsi" w:cstheme="minorHAnsi"/>
          <w:sz w:val="24"/>
          <w:szCs w:val="24"/>
        </w:rPr>
        <w:t xml:space="preserve">Realizator zobowiązany jest dokonywać 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7944E1">
        <w:rPr>
          <w:rFonts w:asciiTheme="minorHAnsi" w:hAnsiTheme="minorHAnsi" w:cstheme="minorHAnsi"/>
          <w:sz w:val="24"/>
          <w:szCs w:val="24"/>
        </w:rPr>
        <w:t>kontroli i monitorowania świadczonych usług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 asystencji osobistej. Czynności, </w:t>
      </w:r>
      <w:r w:rsidRPr="007944E1">
        <w:rPr>
          <w:rFonts w:asciiTheme="minorHAnsi" w:hAnsiTheme="minorHAnsi" w:cstheme="minorHAnsi"/>
          <w:sz w:val="24"/>
          <w:szCs w:val="24"/>
        </w:rPr>
        <w:t>o których mowa wyżej</w:t>
      </w:r>
      <w:r w:rsidR="00E55AF9" w:rsidRPr="007944E1">
        <w:rPr>
          <w:rFonts w:asciiTheme="minorHAnsi" w:hAnsiTheme="minorHAnsi" w:cstheme="minorHAnsi"/>
          <w:sz w:val="24"/>
          <w:szCs w:val="24"/>
        </w:rPr>
        <w:t>,</w:t>
      </w:r>
      <w:r w:rsidRPr="007944E1">
        <w:rPr>
          <w:rFonts w:asciiTheme="minorHAnsi" w:hAnsiTheme="minorHAnsi" w:cstheme="minorHAnsi"/>
          <w:sz w:val="24"/>
          <w:szCs w:val="24"/>
        </w:rPr>
        <w:t xml:space="preserve"> dokonywane są bezpośrednio w miejscu realizacji usług. </w:t>
      </w:r>
    </w:p>
    <w:p w14:paraId="5C60B993" w14:textId="77777777" w:rsidR="00DD3077" w:rsidRPr="007944E1" w:rsidRDefault="00DD3077" w:rsidP="00856E99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0CB0378" w14:textId="4332F16C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91ED566" w14:textId="77777777" w:rsidR="00A414B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Ze środków Programu będą pokrywane koszty związane bezpośrednio z realizacją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50D38E" w14:textId="655D2E54" w:rsidR="00677C49" w:rsidRPr="0071311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asystenta, zarówno w ramach Programu, jak i w ramach innych programów czy projektów</w:t>
      </w:r>
      <w:r w:rsidR="00A414B6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72D0DAEE" w14:textId="42C727DA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 świadczenia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może dotyczyć wszystkich kosztów związanych z ich świadczeniem, w szczególności takich jak:</w:t>
      </w:r>
    </w:p>
    <w:p w14:paraId="516BCF7A" w14:textId="77777777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wynagrodzenie asystentów;</w:t>
      </w:r>
    </w:p>
    <w:p w14:paraId="30034E44" w14:textId="54D41B38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zakup środków ochrony osobistej, w wysokości nie większej niż 50 zł miesięcznie</w:t>
      </w:r>
      <w:r w:rsidR="000423BB" w:rsidRPr="00713116">
        <w:rPr>
          <w:rFonts w:asciiTheme="minorHAnsi" w:hAnsiTheme="minorHAnsi" w:cstheme="minorHAnsi"/>
          <w:sz w:val="24"/>
          <w:szCs w:val="24"/>
        </w:rPr>
        <w:t xml:space="preserve"> dla jednego asystenta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09DE6378" w14:textId="6D50C024" w:rsidR="00677C49" w:rsidRPr="003E1103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 xml:space="preserve">zakup biletów komunikacji publicznej/prywatnej jednorazowych lub miesięcznych oraz 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dojazdu własnym/innym środkiem transportu</w:t>
      </w:r>
      <w:r w:rsidR="00A414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 asystentów w związku z wyjazdami, które dotyczą realizacji usług wymienionych w treści Programu</w:t>
      </w:r>
      <w:r w:rsidR="009A44DF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BE15CF2" w14:textId="6D31F344" w:rsidR="003B5237" w:rsidRPr="003E1103" w:rsidRDefault="003B5237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3E1103">
        <w:rPr>
          <w:rFonts w:asciiTheme="minorHAnsi" w:hAnsiTheme="minorHAnsi" w:cstheme="minorHAnsi"/>
          <w:sz w:val="24"/>
          <w:szCs w:val="24"/>
        </w:rPr>
        <w:t>zyszącego uczestnikowi Programu</w:t>
      </w:r>
      <w:r w:rsidRPr="003E1103">
        <w:rPr>
          <w:rFonts w:asciiTheme="minorHAnsi" w:hAnsiTheme="minorHAnsi" w:cstheme="minorHAnsi"/>
          <w:sz w:val="24"/>
          <w:szCs w:val="24"/>
        </w:rPr>
        <w:t>;</w:t>
      </w:r>
    </w:p>
    <w:p w14:paraId="2BB8E92E" w14:textId="1D440A9B" w:rsidR="000C7923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ubezpieczeń OC lub NNW asystentów związanych ze świadczeniem usług asystenta, w wysokości nie większej niż 150 zł rocznie</w:t>
      </w:r>
      <w:r w:rsidR="004B5428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</w:t>
      </w:r>
      <w:r w:rsidR="00015BC0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ubezpieczenia </w:t>
      </w:r>
      <w:r w:rsidR="005B439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B21B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odpowiedzialności cywilnej 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jest obowiązkiem</w:t>
      </w:r>
      <w:r w:rsidR="00BF7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gminy/powiatu</w:t>
      </w:r>
      <w:r w:rsidR="0071311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2DFA99" w14:textId="52F5DFCA" w:rsidR="0080681D" w:rsidRDefault="0080681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Koszty, o których mowa ust.</w:t>
      </w:r>
      <w:r w:rsidR="0089214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pkt 3 i 4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mogą być wydatkowane w wysokości nie większej niż 300 zł miesięcznie.</w:t>
      </w:r>
    </w:p>
    <w:p w14:paraId="5A22EE39" w14:textId="2E112131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713116">
        <w:rPr>
          <w:rFonts w:asciiTheme="minorHAnsi" w:hAnsiTheme="minorHAnsi" w:cstheme="minorHAnsi"/>
          <w:sz w:val="24"/>
          <w:szCs w:val="24"/>
        </w:rPr>
        <w:t>je</w:t>
      </w:r>
      <w:r w:rsidR="003F12D3">
        <w:rPr>
          <w:rFonts w:asciiTheme="minorHAnsi" w:hAnsiTheme="minorHAnsi" w:cstheme="minorHAnsi"/>
          <w:sz w:val="24"/>
          <w:szCs w:val="24"/>
        </w:rPr>
        <w:t>że</w:t>
      </w:r>
      <w:r w:rsidR="003F12D3" w:rsidRPr="00713116">
        <w:rPr>
          <w:rFonts w:asciiTheme="minorHAnsi" w:hAnsiTheme="minorHAnsi" w:cstheme="minorHAnsi"/>
          <w:sz w:val="24"/>
          <w:szCs w:val="24"/>
        </w:rPr>
        <w:t>li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919DC93" w14:textId="7E9C1458" w:rsidR="00677C49" w:rsidRPr="00713116" w:rsidRDefault="000D2142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usług asystencji osobistej </w:t>
      </w:r>
      <w:r w:rsidR="00934C78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w tym samym czasie będzie korzystać 1 </w:t>
      </w:r>
      <w:r w:rsidR="00713116" w:rsidRPr="00713116">
        <w:rPr>
          <w:rFonts w:asciiTheme="minorHAnsi" w:hAnsiTheme="minorHAnsi" w:cstheme="minorHAnsi"/>
          <w:sz w:val="24"/>
          <w:szCs w:val="24"/>
        </w:rPr>
        <w:t>uczestnik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Programu</w:t>
      </w:r>
      <w:r w:rsidR="00F86B4D" w:rsidRPr="00713116">
        <w:rPr>
          <w:rFonts w:asciiTheme="minorHAnsi" w:hAnsiTheme="minorHAnsi" w:cstheme="minorHAnsi"/>
          <w:sz w:val="24"/>
          <w:szCs w:val="24"/>
        </w:rPr>
        <w:t>;</w:t>
      </w:r>
    </w:p>
    <w:p w14:paraId="3980507F" w14:textId="357E8B7B" w:rsidR="00F3338C" w:rsidRPr="00713116" w:rsidRDefault="00F3338C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Pr="004E5EB9">
        <w:rPr>
          <w:rFonts w:asciiTheme="minorHAnsi" w:hAnsiTheme="minorHAnsi" w:cstheme="minorHAnsi"/>
          <w:sz w:val="24"/>
          <w:szCs w:val="24"/>
        </w:rPr>
        <w:t>dojazdu własnym/innym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4E5EB9">
        <w:rPr>
          <w:rFonts w:asciiTheme="minorHAnsi" w:hAnsiTheme="minorHAnsi" w:cstheme="minorHAnsi"/>
          <w:sz w:val="24"/>
          <w:szCs w:val="24"/>
        </w:rPr>
        <w:t xml:space="preserve"> np. taksówką asystentów w związku z wyjazdami, które dotyczą realizacji usług wymienionych w treści Programu</w:t>
      </w: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jedynie w przypadku obecności uczestnika Programu;</w:t>
      </w:r>
    </w:p>
    <w:p w14:paraId="402F9B0A" w14:textId="77777777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7D5BABD7" w14:textId="4ACCEF3E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 (załącznik nr 1</w:t>
      </w:r>
      <w:r w:rsidR="00AD0CEB">
        <w:rPr>
          <w:rFonts w:asciiTheme="minorHAnsi" w:hAnsiTheme="minorHAnsi" w:cstheme="minorHAnsi"/>
          <w:sz w:val="24"/>
          <w:szCs w:val="24"/>
        </w:rPr>
        <w:t>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 pn. Wzór ewidencji przebiegu pojazdu) lub ewidencja kosztów przejazdu 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np. taksówką, zawierająca następujące informacje: dane asystenta, datę i cel podróży, do której należy dołączyć dowód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934C7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C55CF" w14:textId="53C81A59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</w:t>
      </w:r>
      <w:r w:rsidR="00B64FE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ochrony osobistej oraz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dojazd własnym/innym środkiem transportu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00BE06F6" w14:textId="64C13CF6" w:rsidR="00677C49" w:rsidRPr="00713116" w:rsidRDefault="008A34D7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</w:rPr>
        <w:t xml:space="preserve">Wydatki będą kwalifikowane, jeżeli zostaną poniesione w okresie realizacji zadania, tj. od dnia </w:t>
      </w:r>
      <w:r w:rsidR="00934C78">
        <w:rPr>
          <w:rFonts w:asciiTheme="minorHAnsi" w:hAnsiTheme="minorHAnsi" w:cstheme="minorHAnsi"/>
          <w:color w:val="000000"/>
          <w:sz w:val="24"/>
        </w:rPr>
        <w:t>zawarcia</w:t>
      </w:r>
      <w:r w:rsidR="00B64FEB" w:rsidRPr="00713116">
        <w:rPr>
          <w:rFonts w:asciiTheme="minorHAnsi" w:hAnsiTheme="minorHAnsi" w:cstheme="minorHAnsi"/>
          <w:color w:val="000000"/>
          <w:sz w:val="24"/>
        </w:rPr>
        <w:t xml:space="preserve"> umowy do dnia 31 grudnia 2022</w:t>
      </w:r>
      <w:r w:rsidRPr="00713116">
        <w:rPr>
          <w:rFonts w:asciiTheme="minorHAnsi" w:hAnsiTheme="minorHAnsi" w:cstheme="minorHAnsi"/>
          <w:color w:val="000000"/>
          <w:sz w:val="24"/>
        </w:rPr>
        <w:t xml:space="preserve"> r. </w:t>
      </w:r>
      <w:r w:rsidR="00DF6869" w:rsidRPr="007944E1">
        <w:rPr>
          <w:color w:val="000000"/>
          <w:sz w:val="24"/>
          <w:szCs w:val="24"/>
        </w:rPr>
        <w:t xml:space="preserve">W przypadku podpisania umowy po dniu rozpoczęcia realizacji Zadania istnieje możliwość zrefundowania ze środków </w:t>
      </w:r>
      <w:r w:rsidR="00C93FE3">
        <w:rPr>
          <w:color w:val="000000"/>
          <w:sz w:val="24"/>
          <w:szCs w:val="24"/>
        </w:rPr>
        <w:t xml:space="preserve">Funduszu </w:t>
      </w:r>
      <w:r w:rsidR="00DF6869" w:rsidRPr="007944E1">
        <w:rPr>
          <w:color w:val="000000"/>
          <w:sz w:val="24"/>
          <w:szCs w:val="24"/>
        </w:rPr>
        <w:t xml:space="preserve">wydatków poniesionych w związku z realizacją zadania od </w:t>
      </w:r>
      <w:r w:rsidR="00C93FE3">
        <w:rPr>
          <w:color w:val="000000"/>
          <w:sz w:val="24"/>
          <w:szCs w:val="24"/>
        </w:rPr>
        <w:t xml:space="preserve">dnia </w:t>
      </w:r>
      <w:r w:rsidR="00DF6869" w:rsidRPr="007944E1">
        <w:rPr>
          <w:color w:val="000000"/>
          <w:sz w:val="24"/>
          <w:szCs w:val="24"/>
        </w:rPr>
        <w:t>1 stycznia 2022 r.</w:t>
      </w:r>
    </w:p>
    <w:p w14:paraId="151DCDFB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 datę ponoszenia kosztu przyjmuje się w przypadku wydatków pieniężnych w szczególności:</w:t>
      </w:r>
    </w:p>
    <w:p w14:paraId="3373DC05" w14:textId="5657AE81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asystenta, tj. datę księgowania operacji;</w:t>
      </w:r>
    </w:p>
    <w:p w14:paraId="7ECC75E1" w14:textId="62331A1C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</w:t>
      </w:r>
      <w:r w:rsidR="003F12D3">
        <w:rPr>
          <w:rFonts w:asciiTheme="minorHAnsi" w:hAnsiTheme="minorHAnsi" w:cstheme="minorHAnsi"/>
          <w:sz w:val="24"/>
          <w:szCs w:val="24"/>
        </w:rPr>
        <w:t>.</w:t>
      </w:r>
    </w:p>
    <w:p w14:paraId="368873D5" w14:textId="2CDDFD44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Środki finansowe Funduszu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>
        <w:rPr>
          <w:rFonts w:asciiTheme="minorHAnsi" w:hAnsiTheme="minorHAnsi" w:cstheme="minorHAnsi"/>
          <w:sz w:val="24"/>
          <w:szCs w:val="24"/>
        </w:rPr>
        <w:t xml:space="preserve">Programem oraz zgodnie z </w:t>
      </w:r>
      <w:r w:rsidRPr="00713116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>
        <w:rPr>
          <w:rFonts w:asciiTheme="minorHAnsi" w:hAnsiTheme="minorHAnsi" w:cstheme="minorHAnsi"/>
          <w:sz w:val="24"/>
          <w:szCs w:val="24"/>
        </w:rPr>
        <w:t>/powiatem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2BD09523" w14:textId="3BE7C995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Gminy</w:t>
      </w:r>
      <w:r w:rsidR="00BD4776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, które uzyskały środki z Funduszu, są zobowiązane do ich rozliczenia w sposób i w terminach wskazanych w umowie zawartej z wojewodą, a także zwrotu niewykorzystanej części przyznanych środków z Funduszu w terminach określonych w umowie, zgodnie z ustawą z dnia 23 października 2018 r. o  Funduszu Solidarnościowym oraz ustawą z dnia 27 sierpnia 2009 r. o finansach publicznych 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(Dz. U. z 2021 r. poz. 305</w:t>
      </w:r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7BF6229F" w14:textId="462D258E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Podmiot otrzymujący środki z Funduszu jest zobowiązany do ich rozliczenia, a także do zwrotu niewykorzystanej ich części, w sposób i terminach wskazanych w umowie zawartej z gminą/powiatem.</w:t>
      </w:r>
    </w:p>
    <w:p w14:paraId="2C9B35D5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są:</w:t>
      </w:r>
    </w:p>
    <w:p w14:paraId="596D00D2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45C56D54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41FFFEB7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kary i grzywny;</w:t>
      </w:r>
    </w:p>
    <w:p w14:paraId="14DB8C19" w14:textId="31D33226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>
        <w:rPr>
          <w:rFonts w:asciiTheme="minorHAnsi" w:hAnsiTheme="minorHAnsi" w:cstheme="minorHAnsi"/>
          <w:sz w:val="24"/>
          <w:szCs w:val="24"/>
        </w:rPr>
        <w:t>;</w:t>
      </w:r>
    </w:p>
    <w:p w14:paraId="459A57D9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z dnia 11 marca 2004 r. o podatku od towarów i usług (Dz. U. z 2021 r. poz. 685, z </w:t>
      </w:r>
      <w:proofErr w:type="spellStart"/>
      <w:r w:rsidRPr="0071311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13116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4D290596" w14:textId="4D069CEA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713116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713116">
        <w:rPr>
          <w:rFonts w:asciiTheme="minorHAnsi" w:hAnsiTheme="minorHAnsi" w:cstheme="minorHAnsi"/>
          <w:sz w:val="24"/>
          <w:szCs w:val="24"/>
        </w:rPr>
        <w:t>2021</w:t>
      </w:r>
      <w:r w:rsidR="00BD4776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713116">
        <w:rPr>
          <w:rFonts w:asciiTheme="minorHAnsi" w:hAnsiTheme="minorHAnsi" w:cstheme="minorHAnsi"/>
          <w:sz w:val="24"/>
          <w:szCs w:val="24"/>
        </w:rPr>
        <w:t>r. poz. 1</w:t>
      </w:r>
      <w:r w:rsidR="00B67603" w:rsidRPr="00713116">
        <w:rPr>
          <w:rFonts w:asciiTheme="minorHAnsi" w:hAnsiTheme="minorHAnsi" w:cstheme="minorHAnsi"/>
          <w:sz w:val="24"/>
          <w:szCs w:val="24"/>
        </w:rPr>
        <w:t>540</w:t>
      </w:r>
      <w:r w:rsidR="00BD4776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>
        <w:rPr>
          <w:rFonts w:asciiTheme="minorHAnsi" w:hAnsiTheme="minorHAnsi" w:cstheme="minorHAnsi"/>
          <w:sz w:val="24"/>
          <w:szCs w:val="24"/>
        </w:rPr>
        <w:t>. zm.</w:t>
      </w:r>
      <w:r w:rsidRPr="00713116">
        <w:rPr>
          <w:rFonts w:asciiTheme="minorHAnsi" w:hAnsiTheme="minorHAnsi" w:cstheme="minorHAnsi"/>
          <w:sz w:val="24"/>
          <w:szCs w:val="24"/>
        </w:rPr>
        <w:t>)</w:t>
      </w:r>
      <w:r w:rsidR="006815E0">
        <w:rPr>
          <w:rFonts w:asciiTheme="minorHAnsi" w:hAnsiTheme="minorHAnsi" w:cstheme="minorHAnsi"/>
          <w:sz w:val="24"/>
          <w:szCs w:val="24"/>
        </w:rPr>
        <w:t>;</w:t>
      </w:r>
    </w:p>
    <w:p w14:paraId="39C81898" w14:textId="115F055E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usługi asystenta świadczone przez członków rodziny, opiekunów prawnych lub osoby faktycznie zamieszkujące razem z uczestnikiem Programu.</w:t>
      </w:r>
    </w:p>
    <w:p w14:paraId="4C645589" w14:textId="5D7D7EAF" w:rsidR="00677C49" w:rsidRPr="00713116" w:rsidRDefault="00F86B4D" w:rsidP="0071311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wątpliwości decyzję o kwalifikowalności kosztów podejmuje wojewoda.</w:t>
      </w:r>
    </w:p>
    <w:p w14:paraId="40324C33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4A21BCA" w14:textId="11BE9F2B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z 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A10F75D" w14:textId="7DAF907A" w:rsidR="00677C49" w:rsidRPr="00713116" w:rsidRDefault="00F86B4D" w:rsidP="00A2460C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2022 r. w kwocie 150 mln zł. Dysponentem środków Funduszu jest minister właściwy do spraw zabezpieczenia społecznego, zwany dalej „Ministrem”.</w:t>
      </w:r>
    </w:p>
    <w:p w14:paraId="37EE829A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5415234A" w14:textId="534687E3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Nabór wniosków gmin/powiatów na środki finansowe z Programu jest dokonywany przez wojewodów.</w:t>
      </w:r>
    </w:p>
    <w:p w14:paraId="49F7A373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3C465D40" w14:textId="3271E999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8.</w:t>
      </w:r>
    </w:p>
    <w:p w14:paraId="72743E5B" w14:textId="13903E5F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zamieszcza listę podmiotów, których wnioski zatwierdził</w:t>
      </w:r>
      <w:r w:rsidR="00BD47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w Biuletynie Informacji Publicznej na stronie podmiotowej w terminie 30 dni od dnia opublikowania przez Ministra zatwierdzonej listy rekomendowanych wniosków.</w:t>
      </w:r>
    </w:p>
    <w:p w14:paraId="70892EA7" w14:textId="0CB475C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w sprawie przyznania środków </w:t>
      </w:r>
      <w:r w:rsidR="00A2141E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59CFB7C6" w14:textId="1FCA483B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 z dnia 23 października 2018 r. o Funduszu Solidarnościowym.</w:t>
      </w:r>
    </w:p>
    <w:p w14:paraId="10CA118E" w14:textId="77777777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33103A45" w14:textId="3AE0EFCF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% środków przekazanych na realizację tego Programu.</w:t>
      </w:r>
    </w:p>
    <w:p w14:paraId="3BDE54DE" w14:textId="2BE64A62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2022 r. w pozycji „koszty realizacji zadań związanych z promowaniem i wspieraniem systemu wsparcia osób niepełnosprawnych”.</w:t>
      </w:r>
    </w:p>
    <w:p w14:paraId="51E5A7F4" w14:textId="77777777" w:rsidR="00DF7FF7" w:rsidRPr="00713116" w:rsidRDefault="00DF7FF7" w:rsidP="00DF7FF7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5B6AA52F" w14:textId="590E7E4D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54FE26E" w14:textId="77777777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będzie realizowany od dnia 1 stycznia 2022 r. do dnia 31 grudnia 2022 r.</w:t>
      </w:r>
    </w:p>
    <w:p w14:paraId="04AE4E16" w14:textId="3316097C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 wysokości wskazanej we wniosku.</w:t>
      </w:r>
    </w:p>
    <w:p w14:paraId="2DF65758" w14:textId="3BAA6DF3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5E818B08" w14:textId="5DA8059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gminy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jest składany wyłącznie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713116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</w:p>
    <w:p w14:paraId="2ABF975C" w14:textId="11EB0B09" w:rsidR="00677C49" w:rsidRPr="008332F1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500349">
        <w:rPr>
          <w:rFonts w:asciiTheme="minorHAnsi" w:hAnsiTheme="minorHAnsi" w:cstheme="minorHAnsi"/>
          <w:color w:val="000000"/>
          <w:sz w:val="24"/>
          <w:szCs w:val="24"/>
        </w:rPr>
        <w:t>W przypadku stwierdzenia braków lub błędów we wniosku gminy/powiatu na środki finansowe z Programu wojewoda informuje wnioskodawcę o nieprawidłowościach</w:t>
      </w:r>
      <w:r w:rsidR="006242B3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D3077">
        <w:rPr>
          <w:rFonts w:asciiTheme="minorHAnsi" w:hAnsiTheme="minorHAnsi"/>
          <w:sz w:val="24"/>
          <w:szCs w:val="24"/>
        </w:rPr>
        <w:t xml:space="preserve">np. o oczywistych omyłek pisarskich czy oczywistych omyłek rachunkowych, z uwzględnieniem konsekwencji rachunkowych dokonanych poprawek) </w:t>
      </w:r>
      <w:r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i wzywa do poprawienia wniosku w wyznaczonym terminie </w:t>
      </w:r>
      <w:r w:rsidR="006242B3"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6242B3" w:rsidRPr="00E346EA">
        <w:rPr>
          <w:rFonts w:asciiTheme="minorHAnsi" w:hAnsiTheme="minorHAnsi" w:cstheme="minorHAnsi"/>
          <w:color w:val="000000"/>
          <w:sz w:val="24"/>
          <w:szCs w:val="24"/>
        </w:rPr>
        <w:t xml:space="preserve">niż 5 dni </w:t>
      </w:r>
      <w:r w:rsidRPr="00E1302C">
        <w:rPr>
          <w:rFonts w:asciiTheme="minorHAnsi" w:hAnsiTheme="minorHAnsi" w:cstheme="minorHAnsi"/>
          <w:color w:val="000000"/>
          <w:sz w:val="24"/>
          <w:szCs w:val="24"/>
        </w:rPr>
        <w:t xml:space="preserve">pod rygorem </w:t>
      </w:r>
      <w:r w:rsidRPr="00C53EBB">
        <w:rPr>
          <w:rFonts w:asciiTheme="minorHAnsi" w:hAnsiTheme="minorHAnsi" w:cstheme="minorHAnsi"/>
          <w:color w:val="000000"/>
          <w:sz w:val="24"/>
          <w:szCs w:val="24"/>
        </w:rPr>
        <w:t>odrzucenia wniosku.</w:t>
      </w:r>
    </w:p>
    <w:p w14:paraId="131E7C04" w14:textId="571B6D3F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przez wojewodę braków lub błędów w poprawionej wersji wniosku gminy/powiatu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 xml:space="preserve">podlega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odrzuc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>eniu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8865E5" w14:textId="3ACCFF4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wniosków zakwalifikowanych do Programu w terminie i na zasadach określonych w ogłoszeniu o naborze wniosków</w:t>
      </w:r>
      <w:r w:rsidR="001B22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B9BDC2" w14:textId="4E3BFBA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 Minister może wyłączyć wniosek z postępowania ze względów formalnych lub merytorycznych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B1A4D3" w14:textId="0B0CC64D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listę wniosków przesłanych przez wojewodów i przyznaje środki Funduszu do wyczerpania limitu środków przeznaczonych na realizację Programu.</w:t>
      </w:r>
    </w:p>
    <w:p w14:paraId="6C0D1B7A" w14:textId="6282DD3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Kwota przyznanych środków z Funduszu może być niższa od wskazanej we wniosku wojewody na środki finansowe z Programu.</w:t>
      </w:r>
      <w:r w:rsidRPr="007131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dokonania </w:t>
      </w:r>
      <w:r w:rsidR="00504CE3"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proporcjonalnego podziału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których wnioski zostały </w:t>
      </w:r>
      <w:r w:rsidR="007F47B6" w:rsidRPr="00713116">
        <w:rPr>
          <w:rFonts w:asciiTheme="minorHAnsi" w:hAnsiTheme="minorHAnsi" w:cstheme="minorHAnsi"/>
          <w:color w:val="000000"/>
          <w:sz w:val="24"/>
          <w:szCs w:val="24"/>
        </w:rPr>
        <w:t>zakwalifikowane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E3F594" w14:textId="3702F678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Do środków z Funduszu przekazanych na realizację Programu stosuje się odpowiednio art. 60</w:t>
      </w:r>
      <w:r w:rsidR="003F12D3">
        <w:rPr>
          <w:rFonts w:asciiTheme="minorHAnsi" w:eastAsia="Arial Unicode MS" w:hAnsiTheme="minorHAnsi" w:cstheme="minorHAnsi"/>
          <w:color w:val="000000"/>
          <w:sz w:val="24"/>
          <w:szCs w:val="24"/>
        </w:rPr>
        <w:t>–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67 i art. 169 ustawy z dnia 27 sierpnia 2009 r. o finansach publicznych, z tym że organem właściwym do umarzania, odraczania terminów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 wykorzystaniem środków niezgodnie z przeznaczeniem albo pobrania ich nienależnie lub w nadmiernej wysokości, jest wojewoda.</w:t>
      </w:r>
    </w:p>
    <w:p w14:paraId="3D511C16" w14:textId="6E16522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Funduszu.</w:t>
      </w:r>
    </w:p>
    <w:p w14:paraId="6BAF525A" w14:textId="5BB5EFC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z Programu mogą być wykorzystywane na zasadzie refundacji poniesionych wydatków lub na zasadzie zaliczki na sfinansowanie wydatków 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poniesionych na realizację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</w:p>
    <w:p w14:paraId="3FF74925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84" w:name="_Toc462299092"/>
    </w:p>
    <w:p w14:paraId="0CBDF36D" w14:textId="715B0779" w:rsidR="00677C49" w:rsidRPr="00713116" w:rsidRDefault="00AA69DA" w:rsidP="00BB7406">
      <w:pPr>
        <w:pStyle w:val="Nagwek1"/>
        <w:spacing w:before="240" w:line="259" w:lineRule="auto"/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</w:pPr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4"/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6E304E0C" w14:textId="07B62BF2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uwzględniają w nim w szczególności przewidywaną liczbę uczestników Programu i koszt realizacji usług asystencji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E2F1E11" w14:textId="02412E84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Wojewoda po weryfikacji wniosków złożonych przez gminy</w:t>
      </w:r>
      <w:r w:rsidR="00D02707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Pr="00713116">
        <w:rPr>
          <w:rFonts w:asciiTheme="minorHAnsi" w:hAnsiTheme="minorHAnsi" w:cstheme="minorHAnsi"/>
          <w:sz w:val="24"/>
          <w:szCs w:val="24"/>
        </w:rPr>
        <w:t>wniosków i przekazuje ją Ministrowi do zatwierdzenia.</w:t>
      </w:r>
    </w:p>
    <w:p w14:paraId="464D0E5E" w14:textId="15436624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2D0624" w14:textId="72C087ED" w:rsidR="00677C49" w:rsidRPr="00713116" w:rsidRDefault="00694043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4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 w:rsidR="00B601D1">
        <w:rPr>
          <w:rFonts w:asciiTheme="minorHAnsi" w:eastAsia="Times New Roman" w:hAnsiTheme="minorHAnsi" w:cstheme="minorHAnsi"/>
          <w:b/>
          <w:sz w:val="28"/>
          <w:szCs w:val="28"/>
        </w:rPr>
        <w:t>w</w:t>
      </w:r>
      <w:r w:rsidR="00B601D1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ojewodę </w:t>
      </w:r>
    </w:p>
    <w:p w14:paraId="7B5157C9" w14:textId="3C86A503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713116">
        <w:rPr>
          <w:rFonts w:asciiTheme="minorHAnsi" w:hAnsiTheme="minorHAnsi" w:cstheme="minorHAnsi"/>
          <w:sz w:val="24"/>
          <w:szCs w:val="24"/>
        </w:rPr>
        <w:t xml:space="preserve">musi spełnić nw. kryteria formalne. </w:t>
      </w:r>
    </w:p>
    <w:p w14:paraId="50FB9E7D" w14:textId="77777777" w:rsidR="00947206" w:rsidRPr="00713116" w:rsidRDefault="00947206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Kryteria oceny formalnej (0-1 pkt): </w:t>
      </w:r>
    </w:p>
    <w:p w14:paraId="5FFBF315" w14:textId="20DC13F3" w:rsidR="00947206" w:rsidRPr="00713116" w:rsidRDefault="00947206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kompletnie i prawidłowo wypełniony wniosek zgodnie z obowiązującym wzorem, przesłany w terminie i na właściwy adres</w:t>
      </w:r>
      <w:r w:rsidR="001352E3">
        <w:rPr>
          <w:rFonts w:asciiTheme="minorHAnsi" w:hAnsiTheme="minorHAnsi" w:cstheme="minorHAnsi"/>
          <w:sz w:val="24"/>
          <w:szCs w:val="24"/>
        </w:rPr>
        <w:t>;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99F69E" w14:textId="2398A092" w:rsidR="00D02707" w:rsidRPr="00824C50" w:rsidRDefault="005A53B3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077">
        <w:rPr>
          <w:rFonts w:asciiTheme="minorHAnsi" w:hAnsiTheme="minorHAnsi" w:cstheme="minorHAnsi"/>
          <w:color w:val="000000"/>
          <w:sz w:val="24"/>
          <w:szCs w:val="24"/>
        </w:rPr>
        <w:t>koszt jednej godziny zegarowej wynagrodzenia z tytułu świadczenia usług asystencji osobistej nie przekracza 40 zł brutto</w:t>
      </w:r>
      <w:r w:rsidRPr="00DD3077">
        <w:rPr>
          <w:rFonts w:asciiTheme="minorHAnsi" w:hAnsiTheme="minorHAnsi"/>
          <w:sz w:val="24"/>
          <w:szCs w:val="24"/>
        </w:rPr>
        <w:t>, l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imit godzin usług asystencji osobistej finansowanych ze środków Funduszu przypadających na 1 uczestnika wynosi nie </w:t>
      </w:r>
      <w:r w:rsidR="00C317A3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niż limity wskazane w części IV ust. </w:t>
      </w:r>
      <w:r w:rsidR="00965242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7206" w:rsidRPr="00824C50">
        <w:rPr>
          <w:rFonts w:asciiTheme="minorHAnsi" w:hAnsiTheme="minorHAnsi" w:cstheme="minorHAnsi"/>
          <w:sz w:val="24"/>
          <w:szCs w:val="24"/>
        </w:rPr>
        <w:t xml:space="preserve">oraz </w:t>
      </w:r>
    </w:p>
    <w:p w14:paraId="5FA94604" w14:textId="69E1D9DC" w:rsidR="00947206" w:rsidRPr="00713116" w:rsidRDefault="00D02707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713116">
        <w:rPr>
          <w:rFonts w:asciiTheme="minorHAnsi" w:hAnsiTheme="minorHAnsi" w:cstheme="minorHAnsi"/>
          <w:sz w:val="24"/>
          <w:szCs w:val="24"/>
        </w:rPr>
        <w:t>został złożony przez uprawniony podmiot.</w:t>
      </w:r>
    </w:p>
    <w:p w14:paraId="5E56695E" w14:textId="16A04A9E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Wniosek, który nie spełnia wymogów formalnych </w:t>
      </w:r>
      <w:r w:rsidR="008B7207">
        <w:rPr>
          <w:rFonts w:asciiTheme="minorHAnsi" w:hAnsiTheme="minorHAnsi" w:cstheme="minorHAnsi"/>
          <w:sz w:val="24"/>
          <w:szCs w:val="24"/>
        </w:rPr>
        <w:t>b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713116">
        <w:rPr>
          <w:rFonts w:asciiTheme="minorHAnsi" w:hAnsiTheme="minorHAnsi" w:cstheme="minorHAnsi"/>
          <w:sz w:val="24"/>
          <w:szCs w:val="24"/>
        </w:rPr>
        <w:t>uzupełni</w:t>
      </w:r>
      <w:r w:rsidR="00D02707">
        <w:rPr>
          <w:rFonts w:asciiTheme="minorHAnsi" w:hAnsiTheme="minorHAnsi" w:cstheme="minorHAnsi"/>
          <w:sz w:val="24"/>
          <w:szCs w:val="24"/>
        </w:rPr>
        <w:t>enia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w wyznaczonym przez wojewodę czasie. Błędne </w:t>
      </w:r>
      <w:r w:rsidR="00D24EED" w:rsidRPr="00713116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wniosku.</w:t>
      </w:r>
    </w:p>
    <w:p w14:paraId="664A21E4" w14:textId="12EAC177" w:rsidR="0065459B" w:rsidRPr="00713116" w:rsidRDefault="0065459B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może zostać: </w:t>
      </w:r>
    </w:p>
    <w:p w14:paraId="27CD3FD8" w14:textId="1E5B468C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816FCBE" w14:textId="77777777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74EAAC22" w14:textId="77777777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Ocenie merytorycznej podlegają wyłącznie wnioski spełniające kryteria formalne. </w:t>
      </w:r>
    </w:p>
    <w:p w14:paraId="69DA8D82" w14:textId="77777777" w:rsidR="00677C49" w:rsidRPr="00713116" w:rsidRDefault="00F86B4D" w:rsidP="0088191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073A97E" w14:textId="3154B44B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6.1. Kryteria oceny</w:t>
      </w:r>
      <w:r w:rsidR="00D0270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713116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>
        <w:rPr>
          <w:rFonts w:asciiTheme="minorHAnsi" w:hAnsiTheme="minorHAnsi" w:cstheme="minorHAnsi"/>
          <w:sz w:val="24"/>
          <w:szCs w:val="24"/>
        </w:rPr>
        <w:t>;</w:t>
      </w:r>
      <w:r w:rsidR="002D1006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>
        <w:rPr>
          <w:rFonts w:asciiTheme="minorHAnsi" w:hAnsiTheme="minorHAnsi" w:cstheme="minorHAnsi"/>
          <w:sz w:val="24"/>
          <w:szCs w:val="24"/>
        </w:rPr>
        <w:t xml:space="preserve"> uwagę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68A92515" w14:textId="546254DB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rogramu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3C008CCB" w14:textId="04B4A174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7C260C61" w14:textId="20A29D1C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BA39AAB" w14:textId="6BD777DF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>
        <w:rPr>
          <w:rFonts w:asciiTheme="minorHAnsi" w:hAnsiTheme="minorHAnsi" w:cstheme="minorHAnsi"/>
          <w:sz w:val="24"/>
          <w:szCs w:val="24"/>
        </w:rPr>
        <w:t>.</w:t>
      </w:r>
    </w:p>
    <w:p w14:paraId="23EBDCA7" w14:textId="2DEF8ED4" w:rsidR="00063E63" w:rsidRPr="00713116" w:rsidRDefault="00063E63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6.1.1. Łączna liczba punktów za spełnienie kryteriów, o których mowa w ust. 6.1. wynosi </w:t>
      </w:r>
      <w:r w:rsidRPr="00713116">
        <w:rPr>
          <w:rFonts w:asciiTheme="minorHAnsi" w:hAnsiTheme="minorHAnsi" w:cstheme="minorHAnsi"/>
          <w:b/>
          <w:sz w:val="24"/>
          <w:szCs w:val="24"/>
        </w:rPr>
        <w:t>4 pkt</w:t>
      </w:r>
      <w:r w:rsidR="00C24A40" w:rsidRPr="00713116">
        <w:rPr>
          <w:rFonts w:asciiTheme="minorHAnsi" w:hAnsiTheme="minorHAnsi" w:cstheme="minorHAnsi"/>
          <w:sz w:val="24"/>
          <w:szCs w:val="24"/>
        </w:rPr>
        <w:t xml:space="preserve"> (1 pkt </w:t>
      </w:r>
      <w:r w:rsidRPr="00713116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0B5A723F" w14:textId="1971F6F8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6.2. Ponadto uwzględnione zostan</w:t>
      </w:r>
      <w:r w:rsidR="00D02707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652739D" w14:textId="12E241BD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asystenta pod względem spójności z opisem działań, a także adekwatności i celowości w odniesieniu do przedstawionego zakresu rzeczowego zadania</w:t>
      </w:r>
      <w:r w:rsidR="001352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429F79F" w14:textId="5B5E2A60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planowana liczba uczestników Programu, w szczególności planowana liczba osób </w:t>
      </w:r>
      <w:r w:rsidRPr="00713116">
        <w:rPr>
          <w:rFonts w:asciiTheme="minorHAnsi" w:hAnsiTheme="minorHAnsi" w:cstheme="minorHAnsi"/>
          <w:sz w:val="24"/>
          <w:szCs w:val="24"/>
        </w:rPr>
        <w:t>niepełnosprawnych wymagających wysokiego poziomu wsparcia, w tym os</w:t>
      </w:r>
      <w:r w:rsidR="00D02707">
        <w:rPr>
          <w:rFonts w:asciiTheme="minorHAnsi" w:hAnsiTheme="minorHAnsi" w:cstheme="minorHAnsi"/>
          <w:sz w:val="24"/>
          <w:szCs w:val="24"/>
        </w:rPr>
        <w:t>ób</w:t>
      </w:r>
      <w:r w:rsidR="006325B7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niepełnosprawnościami sprzężonymi i trudnościami związanymi z mobilnością i komunikacją.</w:t>
      </w:r>
    </w:p>
    <w:p w14:paraId="790D6154" w14:textId="5536DB51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6.2.1. </w:t>
      </w:r>
      <w:r w:rsidRPr="00713116">
        <w:rPr>
          <w:rFonts w:asciiTheme="minorHAnsi" w:hAnsiTheme="minorHAnsi" w:cstheme="minorHAnsi"/>
          <w:sz w:val="24"/>
          <w:szCs w:val="24"/>
        </w:rPr>
        <w:t>Łączna liczba punktów za spełnienie kryteriów, o których mowa w ust. 6.2.</w:t>
      </w:r>
      <w:r w:rsidR="00D027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wynosi </w:t>
      </w:r>
      <w:r w:rsidR="00875727" w:rsidRPr="00713116">
        <w:rPr>
          <w:rFonts w:asciiTheme="minorHAnsi" w:hAnsiTheme="minorHAnsi" w:cstheme="minorHAnsi"/>
          <w:b/>
          <w:sz w:val="24"/>
          <w:szCs w:val="24"/>
        </w:rPr>
        <w:t>6</w:t>
      </w:r>
      <w:r w:rsidRPr="00713116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sz w:val="24"/>
          <w:szCs w:val="24"/>
        </w:rPr>
        <w:t xml:space="preserve"> (0-3 pkt za spełnienie każdego kryterium).</w:t>
      </w:r>
    </w:p>
    <w:p w14:paraId="115BDA2A" w14:textId="6FD96822" w:rsidR="0052488D" w:rsidRPr="00713116" w:rsidRDefault="0052488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>Maksymalna liczba punktów, jaką można w sumie uzyskać po dokonaniu oceny formalnej i merytorycznej</w:t>
      </w:r>
      <w:r w:rsidR="00B601D1">
        <w:rPr>
          <w:rFonts w:asciiTheme="minorHAnsi" w:hAnsiTheme="minorHAnsi" w:cstheme="minorHAnsi"/>
          <w:bCs/>
          <w:sz w:val="24"/>
          <w:szCs w:val="24"/>
        </w:rPr>
        <w:t>,</w:t>
      </w:r>
      <w:r w:rsidRPr="00713116">
        <w:rPr>
          <w:rFonts w:asciiTheme="minorHAnsi" w:hAnsiTheme="minorHAnsi" w:cstheme="minorHAnsi"/>
          <w:bCs/>
          <w:sz w:val="24"/>
          <w:szCs w:val="24"/>
        </w:rPr>
        <w:t xml:space="preserve"> wynosi 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75727"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89FFC2" w14:textId="40C15B5A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8. Pierwszeństwo w przyznaniu rekomendacji przez </w:t>
      </w:r>
      <w:r w:rsidR="00D02707">
        <w:rPr>
          <w:rFonts w:asciiTheme="minorHAnsi" w:hAnsiTheme="minorHAnsi" w:cstheme="minorHAnsi"/>
          <w:sz w:val="24"/>
          <w:szCs w:val="24"/>
        </w:rPr>
        <w:t>w</w:t>
      </w:r>
      <w:r w:rsidRPr="00713116">
        <w:rPr>
          <w:rFonts w:asciiTheme="minorHAnsi" w:hAnsiTheme="minorHAnsi" w:cstheme="minorHAnsi"/>
          <w:sz w:val="24"/>
          <w:szCs w:val="24"/>
        </w:rPr>
        <w:t xml:space="preserve">ojewodę mają wnioski, które uzyskają najwyższą liczbę punktów. </w:t>
      </w:r>
    </w:p>
    <w:p w14:paraId="5B2596A8" w14:textId="77777777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119B6C" w14:textId="39BECFE3" w:rsidR="00677C49" w:rsidRPr="00862FE3" w:rsidRDefault="00F86B4D" w:rsidP="00BB7406">
      <w:pPr>
        <w:pStyle w:val="Nagwek1"/>
        <w:spacing w:line="360" w:lineRule="auto"/>
        <w:rPr>
          <w:rStyle w:val="Pogrubienie"/>
          <w:rFonts w:asciiTheme="minorHAnsi" w:eastAsia="Times New Roman" w:hAnsiTheme="minorHAnsi" w:cstheme="minorHAnsi"/>
          <w:sz w:val="28"/>
          <w:szCs w:val="28"/>
        </w:rPr>
      </w:pPr>
      <w:bookmarkStart w:id="104" w:name="_Toc81227460"/>
      <w:bookmarkStart w:id="105" w:name="_Toc84328141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862FE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862FE3">
        <w:rPr>
          <w:rStyle w:val="Pogrubienie"/>
          <w:rFonts w:asciiTheme="minorHAnsi" w:eastAsia="Times New Roman" w:hAnsiTheme="minorHAnsi" w:cstheme="minorHAnsi"/>
          <w:sz w:val="28"/>
          <w:szCs w:val="28"/>
        </w:rPr>
        <w:t>Przetwarzanie danych osobowych</w:t>
      </w:r>
      <w:bookmarkEnd w:id="104"/>
      <w:bookmarkEnd w:id="105"/>
    </w:p>
    <w:p w14:paraId="54019E64" w14:textId="68C2F191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przedmiotu umowy zaistnieje potrzeba przetwarzania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danych osobowych osób fizycznych,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oświadcza, że obowiązki administratora danych osobowych tych osób będzie wykonywa</w:t>
      </w:r>
      <w:r w:rsidR="00F24741"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713116">
        <w:rPr>
          <w:rFonts w:asciiTheme="minorHAnsi" w:hAnsiTheme="minorHAnsi" w:cstheme="minorHAnsi"/>
        </w:rPr>
        <w:t xml:space="preserve">(Dz. U. z 2019 r. poz. 1781) oraz </w:t>
      </w:r>
      <w:r w:rsidR="00B601D1" w:rsidRPr="00713116">
        <w:rPr>
          <w:rFonts w:asciiTheme="minorHAnsi" w:hAnsiTheme="minorHAnsi" w:cstheme="minorHAnsi"/>
        </w:rPr>
        <w:t>rozporządzeni</w:t>
      </w:r>
      <w:r w:rsidR="00B601D1">
        <w:rPr>
          <w:rFonts w:asciiTheme="minorHAnsi" w:hAnsiTheme="minorHAnsi" w:cstheme="minorHAnsi"/>
        </w:rPr>
        <w:t>em</w:t>
      </w:r>
      <w:r w:rsidR="00B601D1" w:rsidRPr="00713116">
        <w:rPr>
          <w:rFonts w:asciiTheme="minorHAnsi" w:hAnsiTheme="minorHAnsi" w:cstheme="minorHAnsi"/>
        </w:rPr>
        <w:t xml:space="preserve"> </w:t>
      </w:r>
      <w:r w:rsidR="00CF4F93" w:rsidRPr="00713116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713116">
        <w:rPr>
          <w:rFonts w:asciiTheme="minorHAnsi" w:hAnsiTheme="minorHAnsi" w:cstheme="minorHAnsi"/>
        </w:rPr>
        <w:t>późn</w:t>
      </w:r>
      <w:proofErr w:type="spellEnd"/>
      <w:r w:rsidR="00CF4F93" w:rsidRPr="00713116">
        <w:rPr>
          <w:rFonts w:asciiTheme="minorHAnsi" w:hAnsiTheme="minorHAnsi" w:cstheme="minorHAnsi"/>
        </w:rPr>
        <w:t>. zm.), zwanego dalej „RODO”</w:t>
      </w:r>
      <w:r w:rsidRPr="00713116">
        <w:rPr>
          <w:rFonts w:asciiTheme="minorHAnsi" w:hAnsiTheme="minorHAnsi" w:cstheme="minorHAnsi"/>
        </w:rPr>
        <w:t xml:space="preserve">. W szczególności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przekaże tym osobom inf</w:t>
      </w:r>
      <w:r w:rsidR="00635906" w:rsidRPr="00713116">
        <w:rPr>
          <w:rFonts w:asciiTheme="minorHAnsi" w:hAnsiTheme="minorHAnsi" w:cstheme="minorHAnsi"/>
        </w:rPr>
        <w:t xml:space="preserve">ormacje, </w:t>
      </w:r>
      <w:r w:rsidRPr="00713116">
        <w:rPr>
          <w:rFonts w:asciiTheme="minorHAnsi" w:hAnsiTheme="minorHAnsi" w:cstheme="minorHAnsi"/>
        </w:rPr>
        <w:t xml:space="preserve">o których mowa w art. 13 lub w art. 14 RODO. W tym celu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zobowiązuje się przekazać osobie fizycznej, o której mowa w zdaniu</w:t>
      </w:r>
      <w:r w:rsidR="00635906" w:rsidRPr="00713116">
        <w:rPr>
          <w:rFonts w:asciiTheme="minorHAnsi" w:hAnsiTheme="minorHAnsi" w:cstheme="minorHAnsi"/>
        </w:rPr>
        <w:t xml:space="preserve"> pierwszym, pisemną informację </w:t>
      </w:r>
      <w:r w:rsidRPr="00713116">
        <w:rPr>
          <w:rFonts w:asciiTheme="minorHAnsi" w:hAnsiTheme="minorHAnsi" w:cstheme="minorHAnsi"/>
        </w:rPr>
        <w:t xml:space="preserve">o przetwarzaniu jej danych osobowych, co może nastąpić w szczególności 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wzorem. Podpisany egzemplarz informacji lub formularza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zachowa w dokumentacji finansowo-rzeczowej dotyczącej realizacji umowy. </w:t>
      </w:r>
    </w:p>
    <w:p w14:paraId="5D263FB0" w14:textId="5BC89C47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owiat. </w:t>
      </w:r>
    </w:p>
    <w:p w14:paraId="64ECADD1" w14:textId="10E8198D" w:rsidR="00677C49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Gmina/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będzie przetwarzać dane osobowe, o których mowa w ust. </w:t>
      </w:r>
      <w:r w:rsidR="00D27B22">
        <w:rPr>
          <w:rFonts w:asciiTheme="minorHAnsi" w:hAnsiTheme="minorHAnsi" w:cstheme="minorHAnsi"/>
        </w:rPr>
        <w:t>1</w:t>
      </w:r>
      <w:r w:rsidRPr="00713116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z Funduszu lub wypełniania obowiązku prawnego.</w:t>
      </w:r>
    </w:p>
    <w:p w14:paraId="1A1B4C11" w14:textId="77777777" w:rsidR="00C3269A" w:rsidRPr="00E610D4" w:rsidRDefault="00C3269A" w:rsidP="00881913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10D4">
        <w:rPr>
          <w:rFonts w:asciiTheme="minorHAnsi" w:hAnsiTheme="minorHAnsi" w:cstheme="minorHAnsi"/>
          <w:color w:val="000000" w:themeColor="text1"/>
        </w:rPr>
        <w:t>Gmina/powiat oświadcza, że ponosi wyłączną odpowiedzialność wobec osób trzecich za szkody powstałe w związku z realizacją umowy.</w:t>
      </w:r>
    </w:p>
    <w:p w14:paraId="01C77431" w14:textId="19BA445C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Dane osób fizycznych przetwarzane przez gminę/powiat, w szczególności dane osób świadczących usługi na rzecz uczestników Programu, oraz uczestników Programu lub opiekunów prawnych mogą być udostępniane Ministrowi lub </w:t>
      </w:r>
      <w:r w:rsidR="00B601D1">
        <w:rPr>
          <w:rFonts w:asciiTheme="minorHAnsi" w:hAnsiTheme="minorHAnsi" w:cstheme="minorHAnsi"/>
          <w:sz w:val="24"/>
          <w:szCs w:val="24"/>
        </w:rPr>
        <w:t>w</w:t>
      </w:r>
      <w:r w:rsidR="00B601D1" w:rsidRPr="00E610D4">
        <w:rPr>
          <w:rFonts w:asciiTheme="minorHAnsi" w:hAnsiTheme="minorHAnsi" w:cstheme="minorHAnsi"/>
          <w:sz w:val="24"/>
          <w:szCs w:val="24"/>
        </w:rPr>
        <w:t xml:space="preserve">ojewodzie </w:t>
      </w:r>
      <w:r w:rsidRPr="00E610D4">
        <w:rPr>
          <w:rFonts w:asciiTheme="minorHAnsi" w:hAnsiTheme="minorHAnsi" w:cstheme="minorHAnsi"/>
          <w:sz w:val="24"/>
          <w:szCs w:val="24"/>
        </w:rPr>
        <w:t>m.in. do celów sprawozdawczych czy kontrolnych.</w:t>
      </w:r>
    </w:p>
    <w:p w14:paraId="5BC11DBE" w14:textId="456FDF21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W przypadku udostępniania Ministrowi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>ojewodzie danych osób fizycznych,</w:t>
      </w:r>
      <w:r w:rsidR="00BE1B41">
        <w:rPr>
          <w:rFonts w:asciiTheme="minorHAnsi" w:hAnsiTheme="minorHAnsi" w:cstheme="minorHAnsi"/>
          <w:sz w:val="24"/>
          <w:szCs w:val="24"/>
        </w:rPr>
        <w:t xml:space="preserve"> o których mowa w ust. 5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gmina/powiat zrealizuje w imieniu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ojewody obowiązek wynikający z art. 14 RODO i poinformuje te osoby o przetwarzaniu ich danych przez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1A9EE6BB" w14:textId="19DD3A7E" w:rsidR="00885EB0" w:rsidRPr="00E610D4" w:rsidRDefault="00BE1B41" w:rsidP="00881913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określone w ust. 1</w:t>
      </w:r>
      <w:r w:rsidR="00B601D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6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 mają odpowiednie zastosowanie do przetwarzania danych przez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7AA6DF5C" w14:textId="77777777" w:rsidR="00635906" w:rsidRPr="00713116" w:rsidRDefault="00635906" w:rsidP="00713116">
      <w:pPr>
        <w:pStyle w:val="Default"/>
        <w:adjustRightInd w:val="0"/>
        <w:spacing w:after="56" w:line="360" w:lineRule="auto"/>
        <w:ind w:left="357"/>
        <w:rPr>
          <w:rFonts w:asciiTheme="minorHAnsi" w:hAnsiTheme="minorHAnsi" w:cstheme="minorHAnsi"/>
        </w:rPr>
      </w:pPr>
    </w:p>
    <w:p w14:paraId="66D508A9" w14:textId="683A0071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6" w:name="_Toc81227461"/>
      <w:bookmarkStart w:id="107" w:name="_Toc84328142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6"/>
      <w:bookmarkEnd w:id="107"/>
    </w:p>
    <w:p w14:paraId="15BA1E27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Do zadań Ministra należy:</w:t>
      </w:r>
    </w:p>
    <w:p w14:paraId="20238115" w14:textId="77882779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>pracowanie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D1BBDFA" w14:textId="3D5F3974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E5E2663" w14:textId="1DCB39F3" w:rsidR="00C317A3" w:rsidRPr="007944E1" w:rsidRDefault="00541F96" w:rsidP="00C317A3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>
        <w:rPr>
          <w:rFonts w:asciiTheme="minorHAnsi" w:hAnsiTheme="minorHAnsi" w:cstheme="minorHAnsi"/>
          <w:color w:val="000000"/>
          <w:sz w:val="24"/>
          <w:szCs w:val="24"/>
        </w:rPr>
        <w:t>, w ramach oceny formalno-merytorycznej:</w:t>
      </w:r>
    </w:p>
    <w:p w14:paraId="7C53CDE6" w14:textId="4BC6D835" w:rsidR="00677C49" w:rsidRDefault="00C317A3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>
        <w:rPr>
          <w:rFonts w:asciiTheme="minorHAnsi" w:hAnsiTheme="minorHAnsi" w:cstheme="minorHAnsi"/>
          <w:sz w:val="24"/>
          <w:szCs w:val="24"/>
        </w:rPr>
        <w:t xml:space="preserve">został </w:t>
      </w:r>
      <w:r w:rsidR="00B601D1" w:rsidRPr="00713116">
        <w:rPr>
          <w:rFonts w:asciiTheme="minorHAnsi" w:hAnsiTheme="minorHAnsi" w:cstheme="minorHAnsi"/>
          <w:sz w:val="24"/>
          <w:szCs w:val="24"/>
        </w:rPr>
        <w:t>kompletnie i prawidłowo wypełniony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="00B601D1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zgodnie z obowiązującym wzorem, przesłany w terminie i na właściwy adres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AA0A13E" w14:textId="26614CE9" w:rsidR="006700C8" w:rsidRPr="007944E1" w:rsidRDefault="006700C8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zawiera kalkulację przewidywanych kosztów realizacji zdania, skonstruowaną w jasny i przejrzysty sposób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BAD6ED6" w14:textId="0410F6E0" w:rsidR="00C317A3" w:rsidRPr="00E610D4" w:rsidRDefault="006700C8" w:rsidP="00E610D4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360EE598" w14:textId="092BF195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8AC791" w14:textId="7DD05072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16ED3B" w14:textId="7FB480F6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sz w:val="24"/>
          <w:szCs w:val="24"/>
        </w:rPr>
        <w:t>rzygotowanie wzorów:</w:t>
      </w:r>
    </w:p>
    <w:p w14:paraId="0997A51D" w14:textId="3BAB2265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gminy/powiatu na środki finansowe z Programu, który stanowi załącznik nr 1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19A5F140" w14:textId="2F5355A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wojewody na środki finansowe z Programu, który stanowi załącznik nr 2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E24E212" w14:textId="2B08F2A2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listy rekomendowanych wniosków do finansowania w ramach Programu, który stanowi załącznik nr 3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8017A65" w14:textId="1150EEF8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zestawienia dla gmin/powiatów z realizacji Programu, który stanowi załącznik nr 4 do niniejszego Programu</w:t>
      </w:r>
      <w:r w:rsidR="00B601D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BC154D3" w14:textId="68EC69D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gmin/powiatów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 realizacji  Programu, który stanowi załącznik nr 5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2DFFE37" w14:textId="50A4934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wojewody z realizacji Programu, który stanowi załącznik nr 6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56285C78" w14:textId="54B3CE08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oświadczenia o przyjęciu środków finansowych z Programu, który stanowi załącznik nr 7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65705549" w14:textId="10F3F9A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karty zgłoszenia do Programu, który stanowi załącznik nr 8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63F5309" w14:textId="7ABE237B" w:rsidR="00D24EED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713116">
        <w:rPr>
          <w:rFonts w:asciiTheme="minorHAnsi" w:hAnsiTheme="minorHAnsi" w:cstheme="minorHAnsi"/>
          <w:sz w:val="24"/>
          <w:szCs w:val="24"/>
        </w:rPr>
        <w:t>zakresu usług asystenta do Programu, który stanowi załącznik nr 9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184CEBA" w14:textId="6B642A61" w:rsidR="00677C49" w:rsidRPr="00713116" w:rsidRDefault="00D24EE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sz w:val="24"/>
          <w:szCs w:val="24"/>
        </w:rPr>
        <w:t>realizacji usług asystenta w ramach Programu, który stanowi z</w:t>
      </w:r>
      <w:r w:rsidRPr="00713116">
        <w:rPr>
          <w:rFonts w:asciiTheme="minorHAnsi" w:hAnsiTheme="minorHAnsi" w:cstheme="minorHAnsi"/>
          <w:sz w:val="24"/>
          <w:szCs w:val="24"/>
        </w:rPr>
        <w:t>ałącznik nr 10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7EFB7D0C" w14:textId="6D3C5347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24EED" w:rsidRPr="00713116">
        <w:rPr>
          <w:rFonts w:asciiTheme="minorHAnsi" w:hAnsiTheme="minorHAnsi" w:cstheme="minorHAnsi"/>
          <w:sz w:val="24"/>
          <w:szCs w:val="24"/>
        </w:rPr>
        <w:t>, który stanowi załącznik nr 11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Programu,</w:t>
      </w:r>
    </w:p>
    <w:p w14:paraId="1F04A387" w14:textId="2EBF3479" w:rsidR="00470177" w:rsidRPr="007944E1" w:rsidRDefault="00AB5ABB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24EED" w:rsidRPr="00713116">
        <w:rPr>
          <w:rFonts w:asciiTheme="minorHAnsi" w:hAnsiTheme="minorHAnsi" w:cstheme="minorHAnsi"/>
          <w:color w:val="000000"/>
          <w:sz w:val="24"/>
          <w:szCs w:val="24"/>
        </w:rPr>
        <w:t>, który stanowi załącznik nr 12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3B56C1" w14:textId="69BD3343" w:rsidR="004D7E68" w:rsidRPr="00FC5B51" w:rsidRDefault="00470177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</w:t>
      </w:r>
      <w:bookmarkStart w:id="108" w:name="_Hlk68695840"/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Programu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dla gminy/powiatu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13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D7E6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10F94081" w14:textId="24EC9851" w:rsidR="00677C49" w:rsidRPr="00713116" w:rsidRDefault="004D7E68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informacyjnej w ramach Programu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14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70177" w:rsidRPr="005B0351">
        <w:rPr>
          <w:rStyle w:val="Wyrnienie"/>
          <w:rFonts w:asciiTheme="minorHAnsi" w:hAnsiTheme="minorHAnsi" w:cstheme="minorHAnsi"/>
          <w:b/>
        </w:rPr>
        <w:t xml:space="preserve"> </w:t>
      </w:r>
      <w:bookmarkEnd w:id="108"/>
    </w:p>
    <w:p w14:paraId="452C542D" w14:textId="55908A33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86B4D" w:rsidRPr="00713116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50A62ED8" w14:textId="2512A371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86B4D" w:rsidRPr="00713116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6660BB6C" w14:textId="77777777" w:rsidR="00124248" w:rsidRPr="00124248" w:rsidRDefault="00977FAD" w:rsidP="00124248">
      <w:pPr>
        <w:pStyle w:val="Akapitzlist"/>
        <w:numPr>
          <w:ilvl w:val="0"/>
          <w:numId w:val="9"/>
        </w:numPr>
        <w:spacing w:after="60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porządzanie rocznego sprawozdania z realizacji Programu na podstawie sprawozdań przekazanych przez wojewodów.</w:t>
      </w:r>
    </w:p>
    <w:p w14:paraId="3F5B5E95" w14:textId="77777777" w:rsidR="00124248" w:rsidRPr="00124248" w:rsidRDefault="00124248" w:rsidP="00124248">
      <w:pPr>
        <w:pStyle w:val="Akapitzlist"/>
        <w:spacing w:after="7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603B4B06" w14:textId="0E28927C" w:rsidR="00677C49" w:rsidRPr="00614F81" w:rsidRDefault="00124248" w:rsidP="00124248">
      <w:pPr>
        <w:pStyle w:val="Akapitzlist"/>
        <w:spacing w:before="48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86B4D" w:rsidRPr="00614F81">
        <w:rPr>
          <w:rFonts w:asciiTheme="minorHAnsi" w:hAnsiTheme="minorHAnsi" w:cstheme="minorHAnsi"/>
          <w:sz w:val="24"/>
          <w:szCs w:val="24"/>
        </w:rPr>
        <w:t>o zadań wojewody należy:</w:t>
      </w:r>
    </w:p>
    <w:p w14:paraId="5DBA1CC4" w14:textId="5742D232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EE6125" w14:textId="3986A5C0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F11AF65" w14:textId="7D918B91" w:rsidR="00677C49" w:rsidRPr="00713116" w:rsidRDefault="00F86B4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7FAD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4827F33" w14:textId="7C1AEA1A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 oraz pod względem racjonalnego i celowego wydatkowania środków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568246" w14:textId="5C19D7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4 powinna być dokonana na podstawie Karty oceny wniosku gminy/powiatu w ramach Programu, stanowiącej załącznik nr 1</w:t>
      </w:r>
      <w:r w:rsidR="00BD45D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niniejszego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D07A7E" w14:textId="6679E8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porządzenie i przekazanie Ministrowi wniosku wojewody na środki finansowe z Programu wraz z listą rekomendowanych wniosków, stanowiących załącznik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nr 2 i 3 do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AF7FD0E" w14:textId="6DE62724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 przyjęciu lub rezygnacji ze środków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B3CE4A" w14:textId="3178824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właściwymi gminami/powiatami w terminie 30 dni od podpisania umowy z Ministrem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FDBC4E" w14:textId="12078DBF" w:rsidR="00677C49" w:rsidRPr="00614F81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DEADB" w14:textId="304BA3DA" w:rsidR="00677C49" w:rsidRPr="00614F81" w:rsidRDefault="00977FAD" w:rsidP="00614F81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614F81">
        <w:rPr>
          <w:rFonts w:asciiTheme="minorHAnsi" w:hAnsiTheme="minorHAnsi" w:cstheme="minorHAnsi"/>
          <w:color w:val="000000"/>
          <w:sz w:val="24"/>
          <w:szCs w:val="24"/>
        </w:rPr>
        <w:t>nalizowanie oraz rozliczanie środków finansowych przyznanych gminom/powiatom na realizację Programu i koszty jego obsługi</w:t>
      </w:r>
      <w:r w:rsidR="006A4960" w:rsidRPr="00614F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97AA54" w14:textId="60D9B73D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Ministrowi rocznego sprawozdania z realizacji Programu dla wojewodów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6E1908" w14:textId="1D6F38AE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76C30A71" w14:textId="77777777" w:rsidR="00677C49" w:rsidRPr="00713116" w:rsidRDefault="00677C49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33747648" w14:textId="77777777" w:rsidR="00677C49" w:rsidRPr="00614F81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gminy/powiatu należy:</w:t>
      </w:r>
    </w:p>
    <w:p w14:paraId="15EA6AEC" w14:textId="1B577F39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oinformowanie o ogłoszeniu o naborze wniosków na stronie podmiotowej właściwej gminy/powiatu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148D24" w14:textId="4674151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777AC3" w14:textId="69ABE2CC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 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AD7F22" w14:textId="0228996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F2EB3C" w14:textId="6A92EB5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umowami w zakresie wysokości i trybu przekazywania środków Funduszu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3712E5" w14:textId="215AAB3E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DCBA94" w14:textId="2E683D1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E7C03" w14:textId="6FFBA351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 właściwemu wojewodzie zestawienia z realizacji Programu według wzoru stanowiącego załącznik nr 4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183411" w14:textId="23B55B14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rzekazywanie, właściwemu wojewodzie, sprawozdania z realizacji Programu według wzoru stanowiącego załącznik nr 5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24AC1" w14:textId="7F73E375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asystenta przez gminę/powiat podmiotom, o których mowa w dziale V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umów z ww. podmiotami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4AAFD2" w14:textId="1BE9ED8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9FB50" w14:textId="506239FF" w:rsidR="00FA6E13" w:rsidRPr="0055257B" w:rsidRDefault="00982C63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</w:t>
      </w:r>
      <w:r w:rsidR="00FA6E13" w:rsidRPr="0055257B">
        <w:rPr>
          <w:rFonts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C9B0229" w14:textId="0B62B645" w:rsidR="00FA6E13" w:rsidRPr="0055257B" w:rsidRDefault="00D26057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</w:t>
      </w:r>
      <w:r w:rsidR="00FA6E13" w:rsidRPr="0055257B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295EFDF9" w14:textId="784913D9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ED0EC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12 gmina/powiat </w:t>
      </w:r>
      <w:r w:rsidR="00ED0EC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71311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</w:t>
      </w:r>
      <w:r w:rsidR="005B39F7" w:rsidRPr="00713116">
        <w:rPr>
          <w:rFonts w:asciiTheme="minorHAnsi" w:hAnsiTheme="minorHAnsi" w:cstheme="minorHAnsi"/>
          <w:spacing w:val="-4"/>
          <w:sz w:val="24"/>
          <w:szCs w:val="24"/>
        </w:rPr>
        <w:t>z. 953)</w:t>
      </w:r>
      <w:r w:rsidR="006A4960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3C4208A8" w14:textId="116F42B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>
        <w:rPr>
          <w:rFonts w:asciiTheme="minorHAnsi" w:hAnsiTheme="minorHAnsi" w:cstheme="minorHAnsi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4C52EEA5" w14:textId="62B94B25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9" w:name="_Toc11156372"/>
      <w:bookmarkStart w:id="110" w:name="_Toc11157019"/>
      <w:bookmarkStart w:id="111" w:name="_Toc13231238"/>
      <w:bookmarkStart w:id="112" w:name="_Toc14098681"/>
      <w:bookmarkStart w:id="113" w:name="_Toc14163164"/>
      <w:bookmarkStart w:id="114" w:name="_Toc14779261"/>
      <w:bookmarkStart w:id="115" w:name="_Toc14868083"/>
      <w:bookmarkStart w:id="116" w:name="_Toc81227462"/>
      <w:bookmarkStart w:id="117" w:name="_Toc84328143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249A1313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sz w:val="24"/>
          <w:szCs w:val="24"/>
        </w:rPr>
        <w:t>Gmina/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powiat przekazuje do wojewody zestawienie z realizacji Programu w terminie 15 dni od dnia zakończenia realizacji Programu.</w:t>
      </w:r>
    </w:p>
    <w:p w14:paraId="45DA7F4B" w14:textId="1EF32D1C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z Funduszu w zakresie rzeczowym i finansowym, w terminie 30 dni od dnia zakończenia realizacji Programu.</w:t>
      </w:r>
    </w:p>
    <w:p w14:paraId="6A522D58" w14:textId="72164756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z Funduszu w zakresie rzeczowym i finansowym, w terminie 30 dni od dnia zakończenia realizacji zadania.</w:t>
      </w:r>
    </w:p>
    <w:p w14:paraId="6DA285A6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31 marca 2023 r.</w:t>
      </w:r>
    </w:p>
    <w:p w14:paraId="4BCE61CF" w14:textId="77777777" w:rsidR="00124248" w:rsidRDefault="00F86B4D" w:rsidP="00124248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Sporządzenie sprawozdania zbiorczego z realizacji Programu w terminie do dnia 31 maja 2023 r. należy do zadań Ministra.</w:t>
      </w:r>
    </w:p>
    <w:p w14:paraId="14966B87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2867936D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  <w:sectPr w:rsidR="00124248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9E4BA2" w14:textId="5EA98531" w:rsidR="00677C49" w:rsidRPr="00713116" w:rsidRDefault="00F86B4D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Załączniki do Programu:</w:t>
      </w:r>
    </w:p>
    <w:p w14:paraId="64824035" w14:textId="45EEECEE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gminy/powiatu na środki finansowe z Programu „Asystent osobisty osoby niepełnosprawnej” – edycja 2022 (załącznik nr 1 do Programu),</w:t>
      </w:r>
    </w:p>
    <w:p w14:paraId="33ACBB58" w14:textId="3ADD960C" w:rsidR="00B00ABC" w:rsidRPr="005C46E4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wojewody na środki finansowe z Programu „Asystent osobisty osoby niepełnosprawnej” – edycja 2022 (załącznik nr 2 do Programu),</w:t>
      </w:r>
    </w:p>
    <w:p w14:paraId="59FF4A6A" w14:textId="5AFA3C1A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 Wzór listy rekomendowanych wniosków do finansowania w ramach Programu „Asystent osobisty osoby niepełnosprawnej” – edycja 2022 (załącznik nr 3 do Programu),</w:t>
      </w:r>
    </w:p>
    <w:p w14:paraId="31D69D86" w14:textId="61B8CE3C" w:rsidR="00677C49" w:rsidRPr="007944E1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</w:t>
      </w:r>
      <w:r w:rsidRPr="007944E1">
        <w:rPr>
          <w:rFonts w:asciiTheme="minorHAnsi" w:hAnsiTheme="minorHAnsi" w:cstheme="minorHAnsi"/>
          <w:color w:val="000000"/>
        </w:rPr>
        <w:t xml:space="preserve">zestawienia dla gmin/powiatów z realizacji Programu </w:t>
      </w:r>
      <w:r w:rsidRPr="007944E1">
        <w:rPr>
          <w:rFonts w:asciiTheme="minorHAnsi" w:hAnsiTheme="minorHAnsi" w:cstheme="minorHAnsi"/>
        </w:rPr>
        <w:t>„Asystent osobisty osoby niepełnosprawnej” – edycja 2022</w:t>
      </w:r>
      <w:r w:rsidRPr="007944E1">
        <w:rPr>
          <w:rFonts w:asciiTheme="minorHAnsi" w:hAnsiTheme="minorHAnsi" w:cstheme="minorHAnsi"/>
          <w:color w:val="000000"/>
        </w:rPr>
        <w:t xml:space="preserve"> (załącznik nr 4 do Programu),</w:t>
      </w:r>
    </w:p>
    <w:p w14:paraId="1165EF6E" w14:textId="5CB7C964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sprawozdania gminy/powiatu z realizacji  Programu „Asystent osobisty osoby niepełnosprawnej” </w:t>
      </w:r>
      <w:r w:rsidR="007E1AEA">
        <w:rPr>
          <w:rFonts w:asciiTheme="minorHAnsi" w:hAnsiTheme="minorHAnsi" w:cstheme="minorHAnsi"/>
        </w:rPr>
        <w:t xml:space="preserve">‒ </w:t>
      </w:r>
      <w:r w:rsidRPr="007944E1">
        <w:rPr>
          <w:rFonts w:asciiTheme="minorHAnsi" w:hAnsiTheme="minorHAnsi" w:cstheme="minorHAnsi"/>
        </w:rPr>
        <w:t>edycja 2022 (załącznik nr 5 do Programu),</w:t>
      </w:r>
    </w:p>
    <w:p w14:paraId="0E9F08F5" w14:textId="202BB975" w:rsidR="00677C49" w:rsidRDefault="00F86B4D" w:rsidP="00881913">
      <w:pPr>
        <w:pStyle w:val="Akapitzlist"/>
        <w:numPr>
          <w:ilvl w:val="0"/>
          <w:numId w:val="34"/>
        </w:numPr>
        <w:spacing w:line="360" w:lineRule="auto"/>
      </w:pPr>
      <w:r w:rsidRPr="007E1AEA">
        <w:rPr>
          <w:rFonts w:asciiTheme="minorHAnsi" w:hAnsiTheme="minorHAnsi" w:cstheme="minorHAnsi"/>
        </w:rPr>
        <w:t>Wzór sprawozdania wojewody z realizacji Pr</w:t>
      </w:r>
      <w:r w:rsidRPr="007E1AEA">
        <w:t>ogramu „Asystent osobisty osoby niepełnosprawnej” – edycja 2022 (załącznik nr 6 do Programu),</w:t>
      </w:r>
    </w:p>
    <w:p w14:paraId="0627691D" w14:textId="2A481D4C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oświadczenia o przyjęciu środków finansowych z Programu „Asystent osobisty osoby niepełnosprawnej” – edycja 2022 (załącznik nr 7 do Programu),</w:t>
      </w:r>
    </w:p>
    <w:p w14:paraId="30F8234D" w14:textId="0B5B7663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zgłoszenia do Programu „Asystent osobisty osoby niepełnosprawnej” – edycja 2022 (załącznik nr 8 do Programu),</w:t>
      </w:r>
    </w:p>
    <w:p w14:paraId="3A6F096E" w14:textId="2E8A6117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 xml:space="preserve">Wzór karty </w:t>
      </w:r>
      <w:r w:rsidR="005B39F7" w:rsidRPr="007E1AEA">
        <w:rPr>
          <w:rFonts w:asciiTheme="minorHAnsi" w:hAnsiTheme="minorHAnsi" w:cstheme="minorHAnsi"/>
        </w:rPr>
        <w:t xml:space="preserve">zakresu </w:t>
      </w:r>
      <w:r w:rsidRPr="007E1AEA">
        <w:rPr>
          <w:rFonts w:asciiTheme="minorHAnsi" w:hAnsiTheme="minorHAnsi" w:cstheme="minorHAnsi"/>
        </w:rPr>
        <w:t xml:space="preserve">usług asystenta w ramach Programu „Asystent </w:t>
      </w:r>
      <w:r w:rsidR="005B39F7" w:rsidRPr="007E1AEA">
        <w:rPr>
          <w:rFonts w:asciiTheme="minorHAnsi" w:hAnsiTheme="minorHAnsi" w:cstheme="minorHAnsi"/>
        </w:rPr>
        <w:t>osobisty osoby niepełnosprawnej”</w:t>
      </w:r>
      <w:r w:rsidRPr="007E1AEA">
        <w:rPr>
          <w:rFonts w:asciiTheme="minorHAnsi" w:hAnsiTheme="minorHAnsi" w:cstheme="minorHAnsi"/>
        </w:rPr>
        <w:t xml:space="preserve"> – edycja 2022 (załącznik nr 9 do Programu),</w:t>
      </w:r>
    </w:p>
    <w:p w14:paraId="3D1DA1B1" w14:textId="024D230E" w:rsidR="005B39F7" w:rsidRDefault="005B39F7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realizacji usług asystenta w ramach Programu „Asystent osobisty osoby niepełnosprawnej" – edycja 2022 (załącznik nr 10 do Programu),</w:t>
      </w:r>
    </w:p>
    <w:p w14:paraId="50C98D3D" w14:textId="0285025E" w:rsidR="00677C49" w:rsidRPr="007E1AEA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ewidencji przebiegu pojazdu w ramach Programu „Asystent osobisty osoby niepełnosprawnej” – edycja 2022 (załącznik nr 1</w:t>
      </w:r>
      <w:r w:rsidR="00431E5E" w:rsidRPr="007E1AEA">
        <w:rPr>
          <w:rFonts w:asciiTheme="minorHAnsi" w:hAnsiTheme="minorHAnsi" w:cstheme="minorHAnsi"/>
        </w:rPr>
        <w:t>1</w:t>
      </w:r>
      <w:r w:rsidRPr="007E1AEA">
        <w:rPr>
          <w:rFonts w:asciiTheme="minorHAnsi" w:hAnsiTheme="minorHAnsi" w:cstheme="minorHAnsi"/>
        </w:rPr>
        <w:t xml:space="preserve"> do Programu),</w:t>
      </w:r>
    </w:p>
    <w:p w14:paraId="71F23B7F" w14:textId="6C72AEF8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944E1">
        <w:rPr>
          <w:rFonts w:asciiTheme="minorHAnsi" w:hAnsiTheme="minorHAnsi" w:cstheme="minorHAnsi"/>
          <w:color w:val="000000"/>
        </w:rPr>
        <w:t>Wzór karty oceny wniosku gminy/powiatu w ramach Programu „Asystent osobisty osoby niepełnosprawnej” – edycja 2022 (załącznik nr 1</w:t>
      </w:r>
      <w:r w:rsidR="00431E5E" w:rsidRPr="007944E1">
        <w:rPr>
          <w:rFonts w:asciiTheme="minorHAnsi" w:hAnsiTheme="minorHAnsi" w:cstheme="minorHAnsi"/>
          <w:color w:val="000000"/>
        </w:rPr>
        <w:t>2</w:t>
      </w:r>
      <w:r w:rsidRPr="007944E1">
        <w:rPr>
          <w:rFonts w:asciiTheme="minorHAnsi" w:hAnsiTheme="minorHAnsi" w:cstheme="minorHAnsi"/>
          <w:color w:val="000000"/>
        </w:rPr>
        <w:t xml:space="preserve"> do Programu)</w:t>
      </w:r>
      <w:r w:rsidR="00B00ABC" w:rsidRPr="007944E1">
        <w:rPr>
          <w:rFonts w:asciiTheme="minorHAnsi" w:hAnsiTheme="minorHAnsi" w:cstheme="minorHAnsi"/>
          <w:color w:val="000000"/>
        </w:rPr>
        <w:t>,</w:t>
      </w:r>
    </w:p>
    <w:p w14:paraId="1267EC1E" w14:textId="1FAEC804" w:rsidR="00B00ABC" w:rsidRDefault="00B00ABC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E1AEA">
        <w:rPr>
          <w:rFonts w:asciiTheme="minorHAnsi" w:hAnsiTheme="minorHAnsi" w:cstheme="minorHAnsi"/>
          <w:color w:val="000000"/>
        </w:rPr>
        <w:t>Wzór klauzuli informacyjnej w ramach Programu „Asystent osobisty osoby niepełnosprawnej” – edycja 2022</w:t>
      </w:r>
      <w:r w:rsidR="008331A5">
        <w:rPr>
          <w:rFonts w:asciiTheme="minorHAnsi" w:hAnsiTheme="minorHAnsi" w:cstheme="minorHAnsi"/>
          <w:color w:val="000000"/>
        </w:rPr>
        <w:t xml:space="preserve"> dla gminy/powiatu</w:t>
      </w:r>
      <w:r w:rsidRPr="007E1AEA">
        <w:rPr>
          <w:rFonts w:asciiTheme="minorHAnsi" w:hAnsiTheme="minorHAnsi" w:cstheme="minorHAnsi"/>
          <w:color w:val="000000"/>
        </w:rPr>
        <w:t xml:space="preserve"> (załącznik nr 13 do Programu)</w:t>
      </w:r>
      <w:r w:rsidR="00274F0E">
        <w:rPr>
          <w:rFonts w:asciiTheme="minorHAnsi" w:hAnsiTheme="minorHAnsi" w:cstheme="minorHAnsi"/>
          <w:color w:val="000000"/>
        </w:rPr>
        <w:t>,</w:t>
      </w:r>
    </w:p>
    <w:p w14:paraId="2392929F" w14:textId="1E1EA951" w:rsidR="00677C49" w:rsidRPr="00713116" w:rsidRDefault="008460BE" w:rsidP="00124248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8460BE">
        <w:rPr>
          <w:rFonts w:asciiTheme="minorHAnsi" w:hAnsiTheme="minorHAnsi" w:cstheme="minorHAnsi"/>
          <w:color w:val="000000"/>
        </w:rPr>
        <w:t xml:space="preserve">Wzór klauzuli informacyjnej w ramach Programu „Asystent osobisty osoby niepełnosprawnej” – edycja 2022 </w:t>
      </w:r>
      <w:r w:rsidR="008331A5">
        <w:rPr>
          <w:rFonts w:asciiTheme="minorHAnsi" w:hAnsiTheme="minorHAnsi" w:cstheme="minorHAnsi"/>
          <w:color w:val="000000"/>
        </w:rPr>
        <w:t>Minist</w:t>
      </w:r>
      <w:r w:rsidR="008B4957">
        <w:rPr>
          <w:rFonts w:asciiTheme="minorHAnsi" w:hAnsiTheme="minorHAnsi" w:cstheme="minorHAnsi"/>
          <w:color w:val="000000"/>
        </w:rPr>
        <w:t>ra</w:t>
      </w:r>
      <w:r w:rsidR="008331A5">
        <w:rPr>
          <w:rFonts w:asciiTheme="minorHAnsi" w:hAnsiTheme="minorHAnsi" w:cstheme="minorHAnsi"/>
          <w:color w:val="000000"/>
        </w:rPr>
        <w:t xml:space="preserve"> Rodziny i Polityki Społecznej </w:t>
      </w:r>
      <w:r w:rsidRPr="008460BE">
        <w:rPr>
          <w:rFonts w:asciiTheme="minorHAnsi" w:hAnsiTheme="minorHAnsi" w:cstheme="minorHAnsi"/>
          <w:color w:val="000000"/>
        </w:rPr>
        <w:t>(załącznik nr 1</w:t>
      </w:r>
      <w:r w:rsidR="00353AB2">
        <w:rPr>
          <w:rFonts w:asciiTheme="minorHAnsi" w:hAnsiTheme="minorHAnsi" w:cstheme="minorHAnsi"/>
          <w:color w:val="000000"/>
        </w:rPr>
        <w:t>4</w:t>
      </w:r>
      <w:r w:rsidRPr="008460BE">
        <w:rPr>
          <w:rFonts w:asciiTheme="minorHAnsi" w:hAnsiTheme="minorHAnsi" w:cstheme="minorHAnsi"/>
          <w:color w:val="000000"/>
        </w:rPr>
        <w:t xml:space="preserve"> do Programu).</w:t>
      </w:r>
      <w:r w:rsidR="00124248" w:rsidRPr="00713116">
        <w:rPr>
          <w:rFonts w:asciiTheme="minorHAnsi" w:hAnsiTheme="minorHAnsi" w:cstheme="minorHAnsi"/>
        </w:rPr>
        <w:t xml:space="preserve"> </w:t>
      </w:r>
    </w:p>
    <w:sectPr w:rsidR="00677C49" w:rsidRPr="0071311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6F5D6" w16cid:durableId="24FDB3AF"/>
  <w16cid:commentId w16cid:paraId="0D41CE8A" w16cid:durableId="24FDB3B0"/>
  <w16cid:commentId w16cid:paraId="2126DECC" w16cid:durableId="24FDB3B1"/>
  <w16cid:commentId w16cid:paraId="572A8519" w16cid:durableId="24FDB3B3"/>
  <w16cid:commentId w16cid:paraId="12F8A6E1" w16cid:durableId="24FDB3B4"/>
  <w16cid:commentId w16cid:paraId="1ABF25F1" w16cid:durableId="24FDB3B5"/>
  <w16cid:commentId w16cid:paraId="7B7EDE08" w16cid:durableId="24FDB3B6"/>
  <w16cid:commentId w16cid:paraId="696E9797" w16cid:durableId="24FDB3B7"/>
  <w16cid:commentId w16cid:paraId="2D896C00" w16cid:durableId="24FDB3B8"/>
  <w16cid:commentId w16cid:paraId="55D4A0F5" w16cid:durableId="24FDB3B9"/>
  <w16cid:commentId w16cid:paraId="74B7EAF1" w16cid:durableId="24FDB3BA"/>
  <w16cid:commentId w16cid:paraId="6591FDFC" w16cid:durableId="24FDB3BB"/>
  <w16cid:commentId w16cid:paraId="3B4F5BD4" w16cid:durableId="24FDB3BC"/>
  <w16cid:commentId w16cid:paraId="62B0B1AD" w16cid:durableId="24FDB3BD"/>
  <w16cid:commentId w16cid:paraId="4FAF83CA" w16cid:durableId="24FDB3BE"/>
  <w16cid:commentId w16cid:paraId="34EA5508" w16cid:durableId="24FDB3BF"/>
  <w16cid:commentId w16cid:paraId="7ECA1C8E" w16cid:durableId="24FDB3C0"/>
  <w16cid:commentId w16cid:paraId="5CC480D5" w16cid:durableId="24FDB3C1"/>
  <w16cid:commentId w16cid:paraId="5965E73E" w16cid:durableId="24FDB3C2"/>
  <w16cid:commentId w16cid:paraId="2D6B5DF5" w16cid:durableId="24FDB3C3"/>
  <w16cid:commentId w16cid:paraId="3A279BD2" w16cid:durableId="24FDB3C4"/>
  <w16cid:commentId w16cid:paraId="569BAE76" w16cid:durableId="24FDB3C5"/>
  <w16cid:commentId w16cid:paraId="05B04A10" w16cid:durableId="24FDB3C6"/>
  <w16cid:commentId w16cid:paraId="16A36D72" w16cid:durableId="24FDB3C7"/>
  <w16cid:commentId w16cid:paraId="6946BAC9" w16cid:durableId="24FDB3C8"/>
  <w16cid:commentId w16cid:paraId="0A5B3BD1" w16cid:durableId="24FDB3C9"/>
  <w16cid:commentId w16cid:paraId="554339F9" w16cid:durableId="24FDB3CA"/>
  <w16cid:commentId w16cid:paraId="3822D222" w16cid:durableId="24FDB3CB"/>
  <w16cid:commentId w16cid:paraId="4D51D399" w16cid:durableId="24FDB3CC"/>
  <w16cid:commentId w16cid:paraId="0CD4E469" w16cid:durableId="24FDB3CD"/>
  <w16cid:commentId w16cid:paraId="321D9937" w16cid:durableId="24FDB3CE"/>
  <w16cid:commentId w16cid:paraId="3C52B1EB" w16cid:durableId="24FDB3CF"/>
  <w16cid:commentId w16cid:paraId="179B281E" w16cid:durableId="24FDB3D0"/>
  <w16cid:commentId w16cid:paraId="6436B95C" w16cid:durableId="24FDB3D1"/>
  <w16cid:commentId w16cid:paraId="19044E98" w16cid:durableId="24FDB3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FC81E" w14:textId="77777777" w:rsidR="0012796F" w:rsidRDefault="0012796F">
      <w:r>
        <w:separator/>
      </w:r>
    </w:p>
  </w:endnote>
  <w:endnote w:type="continuationSeparator" w:id="0">
    <w:p w14:paraId="04D8543B" w14:textId="77777777" w:rsidR="0012796F" w:rsidRDefault="0012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68A16" w14:textId="5B883DD9" w:rsidR="00BD4776" w:rsidRDefault="00BD4776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7253B5" w:rsidRPr="007253B5">
      <w:rPr>
        <w:rFonts w:hAnsi="Times New Roman"/>
        <w:noProof/>
        <w:sz w:val="22"/>
        <w:szCs w:val="22"/>
      </w:rPr>
      <w:t>22</w:t>
    </w:r>
    <w:r>
      <w:fldChar w:fldCharType="end"/>
    </w:r>
  </w:p>
  <w:p w14:paraId="02DC5134" w14:textId="77777777" w:rsidR="00BD4776" w:rsidRDefault="00BD4776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5CFA2" w14:textId="77777777" w:rsidR="0012796F" w:rsidRDefault="0012796F">
      <w:r>
        <w:separator/>
      </w:r>
    </w:p>
  </w:footnote>
  <w:footnote w:type="continuationSeparator" w:id="0">
    <w:p w14:paraId="5A99693F" w14:textId="77777777" w:rsidR="0012796F" w:rsidRDefault="0012796F">
      <w:r>
        <w:continuationSeparator/>
      </w:r>
    </w:p>
  </w:footnote>
  <w:footnote w:id="1">
    <w:p w14:paraId="4BA4F5D7" w14:textId="2A07606B" w:rsidR="00BD4776" w:rsidRPr="009728CB" w:rsidRDefault="00BD4776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B"/>
    <w:multiLevelType w:val="hybridMultilevel"/>
    <w:tmpl w:val="418CDD43"/>
    <w:lvl w:ilvl="0" w:tplc="3FB0A060">
      <w:start w:val="1"/>
      <w:numFmt w:val="decimal"/>
      <w:lvlText w:val="%1."/>
      <w:lvlJc w:val="left"/>
      <w:pPr>
        <w:ind w:left="720" w:hanging="360"/>
      </w:p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96558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19C1D7B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8ED710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9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0743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8"/>
  </w:num>
  <w:num w:numId="18">
    <w:abstractNumId w:val="2"/>
  </w:num>
  <w:num w:numId="19">
    <w:abstractNumId w:val="10"/>
  </w:num>
  <w:num w:numId="20">
    <w:abstractNumId w:val="27"/>
  </w:num>
  <w:num w:numId="21">
    <w:abstractNumId w:val="31"/>
  </w:num>
  <w:num w:numId="22">
    <w:abstractNumId w:val="21"/>
  </w:num>
  <w:num w:numId="23">
    <w:abstractNumId w:val="33"/>
  </w:num>
  <w:num w:numId="24">
    <w:abstractNumId w:val="19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9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9"/>
    <w:rsid w:val="000028A0"/>
    <w:rsid w:val="00004AD6"/>
    <w:rsid w:val="00004D4A"/>
    <w:rsid w:val="000105FE"/>
    <w:rsid w:val="0001165D"/>
    <w:rsid w:val="0001347A"/>
    <w:rsid w:val="00014E7F"/>
    <w:rsid w:val="00015BC0"/>
    <w:rsid w:val="00016C51"/>
    <w:rsid w:val="00022034"/>
    <w:rsid w:val="00030E81"/>
    <w:rsid w:val="00036874"/>
    <w:rsid w:val="000423BB"/>
    <w:rsid w:val="00044FF2"/>
    <w:rsid w:val="00055F02"/>
    <w:rsid w:val="00060C53"/>
    <w:rsid w:val="00063E63"/>
    <w:rsid w:val="00066254"/>
    <w:rsid w:val="000668A3"/>
    <w:rsid w:val="000740AE"/>
    <w:rsid w:val="0007539A"/>
    <w:rsid w:val="00080267"/>
    <w:rsid w:val="000879E5"/>
    <w:rsid w:val="00092390"/>
    <w:rsid w:val="00093239"/>
    <w:rsid w:val="00095383"/>
    <w:rsid w:val="00096A7E"/>
    <w:rsid w:val="000A5461"/>
    <w:rsid w:val="000A55B2"/>
    <w:rsid w:val="000A56C1"/>
    <w:rsid w:val="000C0E08"/>
    <w:rsid w:val="000C73D3"/>
    <w:rsid w:val="000C74A8"/>
    <w:rsid w:val="000C7923"/>
    <w:rsid w:val="000D2142"/>
    <w:rsid w:val="000D3C57"/>
    <w:rsid w:val="000D6AFD"/>
    <w:rsid w:val="0010364A"/>
    <w:rsid w:val="001156CC"/>
    <w:rsid w:val="00120AD5"/>
    <w:rsid w:val="00120BFB"/>
    <w:rsid w:val="00124248"/>
    <w:rsid w:val="001271C1"/>
    <w:rsid w:val="0012754D"/>
    <w:rsid w:val="0012796F"/>
    <w:rsid w:val="00132549"/>
    <w:rsid w:val="00132CD3"/>
    <w:rsid w:val="001352E3"/>
    <w:rsid w:val="00157755"/>
    <w:rsid w:val="00166A51"/>
    <w:rsid w:val="001712C4"/>
    <w:rsid w:val="00171E64"/>
    <w:rsid w:val="001801CA"/>
    <w:rsid w:val="00181F69"/>
    <w:rsid w:val="00182657"/>
    <w:rsid w:val="00182FE7"/>
    <w:rsid w:val="001833D9"/>
    <w:rsid w:val="001903D5"/>
    <w:rsid w:val="001908BF"/>
    <w:rsid w:val="00192832"/>
    <w:rsid w:val="00193838"/>
    <w:rsid w:val="0019772D"/>
    <w:rsid w:val="001A02AE"/>
    <w:rsid w:val="001A04C5"/>
    <w:rsid w:val="001A460B"/>
    <w:rsid w:val="001A6658"/>
    <w:rsid w:val="001B22D5"/>
    <w:rsid w:val="001B6A12"/>
    <w:rsid w:val="001C4A49"/>
    <w:rsid w:val="001C5089"/>
    <w:rsid w:val="001D1E94"/>
    <w:rsid w:val="001D2223"/>
    <w:rsid w:val="001D39EF"/>
    <w:rsid w:val="001D6894"/>
    <w:rsid w:val="001D6C8E"/>
    <w:rsid w:val="001D6F31"/>
    <w:rsid w:val="001D7209"/>
    <w:rsid w:val="001F0BD8"/>
    <w:rsid w:val="001F1F01"/>
    <w:rsid w:val="001F2272"/>
    <w:rsid w:val="001F26BB"/>
    <w:rsid w:val="001F2E6D"/>
    <w:rsid w:val="001F5F0A"/>
    <w:rsid w:val="001F668F"/>
    <w:rsid w:val="00211C66"/>
    <w:rsid w:val="00211C83"/>
    <w:rsid w:val="00216DB9"/>
    <w:rsid w:val="00217F18"/>
    <w:rsid w:val="00221E0F"/>
    <w:rsid w:val="00237872"/>
    <w:rsid w:val="00244D89"/>
    <w:rsid w:val="0024508C"/>
    <w:rsid w:val="0027335E"/>
    <w:rsid w:val="00274F0E"/>
    <w:rsid w:val="002765D6"/>
    <w:rsid w:val="00277A16"/>
    <w:rsid w:val="002A19ED"/>
    <w:rsid w:val="002A55A0"/>
    <w:rsid w:val="002B1CAC"/>
    <w:rsid w:val="002B6117"/>
    <w:rsid w:val="002B6811"/>
    <w:rsid w:val="002C111E"/>
    <w:rsid w:val="002C2980"/>
    <w:rsid w:val="002C3518"/>
    <w:rsid w:val="002C4F2E"/>
    <w:rsid w:val="002C60EA"/>
    <w:rsid w:val="002D1006"/>
    <w:rsid w:val="002D48A6"/>
    <w:rsid w:val="002E1E1A"/>
    <w:rsid w:val="002E41E8"/>
    <w:rsid w:val="002E66C1"/>
    <w:rsid w:val="002F3AF9"/>
    <w:rsid w:val="002F5050"/>
    <w:rsid w:val="002F7556"/>
    <w:rsid w:val="002F7C1D"/>
    <w:rsid w:val="00307367"/>
    <w:rsid w:val="00314A09"/>
    <w:rsid w:val="00320C42"/>
    <w:rsid w:val="003221EC"/>
    <w:rsid w:val="00322D13"/>
    <w:rsid w:val="00323600"/>
    <w:rsid w:val="00323E9E"/>
    <w:rsid w:val="003249BA"/>
    <w:rsid w:val="00325746"/>
    <w:rsid w:val="0034149C"/>
    <w:rsid w:val="0034182E"/>
    <w:rsid w:val="00353AB2"/>
    <w:rsid w:val="003570C2"/>
    <w:rsid w:val="00361533"/>
    <w:rsid w:val="00364DC3"/>
    <w:rsid w:val="00375023"/>
    <w:rsid w:val="00382CB9"/>
    <w:rsid w:val="0038645E"/>
    <w:rsid w:val="0039045F"/>
    <w:rsid w:val="00391A2F"/>
    <w:rsid w:val="003953CD"/>
    <w:rsid w:val="00397192"/>
    <w:rsid w:val="00397A75"/>
    <w:rsid w:val="003A03BA"/>
    <w:rsid w:val="003A5691"/>
    <w:rsid w:val="003B0DA6"/>
    <w:rsid w:val="003B2AF3"/>
    <w:rsid w:val="003B5237"/>
    <w:rsid w:val="003C085D"/>
    <w:rsid w:val="003C25A0"/>
    <w:rsid w:val="003C29C4"/>
    <w:rsid w:val="003C52CC"/>
    <w:rsid w:val="003C7777"/>
    <w:rsid w:val="003D2B7B"/>
    <w:rsid w:val="003D5E3C"/>
    <w:rsid w:val="003D5EC7"/>
    <w:rsid w:val="003E0D30"/>
    <w:rsid w:val="003E1103"/>
    <w:rsid w:val="003E417E"/>
    <w:rsid w:val="003E58C4"/>
    <w:rsid w:val="003E6BEF"/>
    <w:rsid w:val="003E71AA"/>
    <w:rsid w:val="003F12D3"/>
    <w:rsid w:val="003F4192"/>
    <w:rsid w:val="003F47EC"/>
    <w:rsid w:val="003F4EDA"/>
    <w:rsid w:val="00401974"/>
    <w:rsid w:val="00402EFF"/>
    <w:rsid w:val="004076A8"/>
    <w:rsid w:val="004116AE"/>
    <w:rsid w:val="00414E59"/>
    <w:rsid w:val="00422ED9"/>
    <w:rsid w:val="00423425"/>
    <w:rsid w:val="00431E5E"/>
    <w:rsid w:val="0043329A"/>
    <w:rsid w:val="00436298"/>
    <w:rsid w:val="0044245F"/>
    <w:rsid w:val="00442BA0"/>
    <w:rsid w:val="004500AD"/>
    <w:rsid w:val="00453631"/>
    <w:rsid w:val="00460D0F"/>
    <w:rsid w:val="00463332"/>
    <w:rsid w:val="00465117"/>
    <w:rsid w:val="00470177"/>
    <w:rsid w:val="0047022C"/>
    <w:rsid w:val="00471635"/>
    <w:rsid w:val="0048108D"/>
    <w:rsid w:val="004917D9"/>
    <w:rsid w:val="00496741"/>
    <w:rsid w:val="004975AF"/>
    <w:rsid w:val="004A35CF"/>
    <w:rsid w:val="004A6A69"/>
    <w:rsid w:val="004B5428"/>
    <w:rsid w:val="004B6E3D"/>
    <w:rsid w:val="004C1973"/>
    <w:rsid w:val="004C278B"/>
    <w:rsid w:val="004D1B9B"/>
    <w:rsid w:val="004D21A0"/>
    <w:rsid w:val="004D39A2"/>
    <w:rsid w:val="004D5582"/>
    <w:rsid w:val="004D5834"/>
    <w:rsid w:val="004D7E68"/>
    <w:rsid w:val="004E38D7"/>
    <w:rsid w:val="004E5EB9"/>
    <w:rsid w:val="004F4565"/>
    <w:rsid w:val="004F4A17"/>
    <w:rsid w:val="00500349"/>
    <w:rsid w:val="00500AA7"/>
    <w:rsid w:val="00502B59"/>
    <w:rsid w:val="0050481B"/>
    <w:rsid w:val="00504CE3"/>
    <w:rsid w:val="00520ABC"/>
    <w:rsid w:val="0052488D"/>
    <w:rsid w:val="005258A0"/>
    <w:rsid w:val="00534390"/>
    <w:rsid w:val="005374A5"/>
    <w:rsid w:val="005403AC"/>
    <w:rsid w:val="0054056B"/>
    <w:rsid w:val="00541F96"/>
    <w:rsid w:val="0054279D"/>
    <w:rsid w:val="00542CEF"/>
    <w:rsid w:val="00547EFE"/>
    <w:rsid w:val="005517F7"/>
    <w:rsid w:val="005578AA"/>
    <w:rsid w:val="005578AC"/>
    <w:rsid w:val="00567528"/>
    <w:rsid w:val="00567804"/>
    <w:rsid w:val="00572FFF"/>
    <w:rsid w:val="0057445D"/>
    <w:rsid w:val="0057693B"/>
    <w:rsid w:val="00580F90"/>
    <w:rsid w:val="00582F06"/>
    <w:rsid w:val="00585CE5"/>
    <w:rsid w:val="0058626E"/>
    <w:rsid w:val="0058698C"/>
    <w:rsid w:val="005913B0"/>
    <w:rsid w:val="0059392D"/>
    <w:rsid w:val="00593AD9"/>
    <w:rsid w:val="00595E54"/>
    <w:rsid w:val="005A172A"/>
    <w:rsid w:val="005A4194"/>
    <w:rsid w:val="005A53B3"/>
    <w:rsid w:val="005A704A"/>
    <w:rsid w:val="005A75C0"/>
    <w:rsid w:val="005B096A"/>
    <w:rsid w:val="005B0D40"/>
    <w:rsid w:val="005B1240"/>
    <w:rsid w:val="005B2992"/>
    <w:rsid w:val="005B39F7"/>
    <w:rsid w:val="005B41DA"/>
    <w:rsid w:val="005B439D"/>
    <w:rsid w:val="005C46E4"/>
    <w:rsid w:val="005E359B"/>
    <w:rsid w:val="005E5609"/>
    <w:rsid w:val="005E637E"/>
    <w:rsid w:val="005F2AF4"/>
    <w:rsid w:val="005F32A2"/>
    <w:rsid w:val="00600201"/>
    <w:rsid w:val="00603E5A"/>
    <w:rsid w:val="0060460E"/>
    <w:rsid w:val="00606002"/>
    <w:rsid w:val="006114BC"/>
    <w:rsid w:val="00613E12"/>
    <w:rsid w:val="00614F81"/>
    <w:rsid w:val="00615B33"/>
    <w:rsid w:val="00622DDC"/>
    <w:rsid w:val="006241E4"/>
    <w:rsid w:val="006242B3"/>
    <w:rsid w:val="00624EAC"/>
    <w:rsid w:val="006251FC"/>
    <w:rsid w:val="00625EE0"/>
    <w:rsid w:val="00627880"/>
    <w:rsid w:val="006325B7"/>
    <w:rsid w:val="00635906"/>
    <w:rsid w:val="00637645"/>
    <w:rsid w:val="006419C1"/>
    <w:rsid w:val="0064228D"/>
    <w:rsid w:val="00643604"/>
    <w:rsid w:val="006478B2"/>
    <w:rsid w:val="00650108"/>
    <w:rsid w:val="006539CD"/>
    <w:rsid w:val="0065459B"/>
    <w:rsid w:val="00654EAF"/>
    <w:rsid w:val="00660BC9"/>
    <w:rsid w:val="0066220E"/>
    <w:rsid w:val="00663ECA"/>
    <w:rsid w:val="00667187"/>
    <w:rsid w:val="00667AA8"/>
    <w:rsid w:val="006700C8"/>
    <w:rsid w:val="00671B00"/>
    <w:rsid w:val="00671C4D"/>
    <w:rsid w:val="0067567C"/>
    <w:rsid w:val="00676F69"/>
    <w:rsid w:val="00677C49"/>
    <w:rsid w:val="006815E0"/>
    <w:rsid w:val="006819C7"/>
    <w:rsid w:val="00684284"/>
    <w:rsid w:val="00694043"/>
    <w:rsid w:val="006A4960"/>
    <w:rsid w:val="006A4A0C"/>
    <w:rsid w:val="006A4D02"/>
    <w:rsid w:val="006B746C"/>
    <w:rsid w:val="006C0778"/>
    <w:rsid w:val="006D2977"/>
    <w:rsid w:val="006D51CB"/>
    <w:rsid w:val="006D6302"/>
    <w:rsid w:val="006E03A3"/>
    <w:rsid w:val="006E04A8"/>
    <w:rsid w:val="006E3551"/>
    <w:rsid w:val="006E659F"/>
    <w:rsid w:val="006F2DDD"/>
    <w:rsid w:val="006F6EB2"/>
    <w:rsid w:val="0070314B"/>
    <w:rsid w:val="00711BE8"/>
    <w:rsid w:val="00712C0F"/>
    <w:rsid w:val="00713116"/>
    <w:rsid w:val="00713E63"/>
    <w:rsid w:val="00722CB7"/>
    <w:rsid w:val="007253B5"/>
    <w:rsid w:val="00726659"/>
    <w:rsid w:val="00736CFB"/>
    <w:rsid w:val="00740591"/>
    <w:rsid w:val="0074527F"/>
    <w:rsid w:val="00745329"/>
    <w:rsid w:val="00755761"/>
    <w:rsid w:val="00760BF9"/>
    <w:rsid w:val="00762F6C"/>
    <w:rsid w:val="00763774"/>
    <w:rsid w:val="007738DF"/>
    <w:rsid w:val="00781F1B"/>
    <w:rsid w:val="00781FC2"/>
    <w:rsid w:val="00787A9F"/>
    <w:rsid w:val="007944E1"/>
    <w:rsid w:val="007965AE"/>
    <w:rsid w:val="007A13B9"/>
    <w:rsid w:val="007A25F4"/>
    <w:rsid w:val="007A6266"/>
    <w:rsid w:val="007A6E7B"/>
    <w:rsid w:val="007A78A0"/>
    <w:rsid w:val="007B0D86"/>
    <w:rsid w:val="007B1135"/>
    <w:rsid w:val="007C2EBA"/>
    <w:rsid w:val="007C2F7B"/>
    <w:rsid w:val="007C510E"/>
    <w:rsid w:val="007D32F4"/>
    <w:rsid w:val="007D3986"/>
    <w:rsid w:val="007D45BD"/>
    <w:rsid w:val="007D4B2D"/>
    <w:rsid w:val="007D71CA"/>
    <w:rsid w:val="007E1AEA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33FB"/>
    <w:rsid w:val="00824C0A"/>
    <w:rsid w:val="00824C50"/>
    <w:rsid w:val="008331A5"/>
    <w:rsid w:val="008332F1"/>
    <w:rsid w:val="008333AA"/>
    <w:rsid w:val="00843B0B"/>
    <w:rsid w:val="00845F91"/>
    <w:rsid w:val="008460BE"/>
    <w:rsid w:val="00846468"/>
    <w:rsid w:val="008477E9"/>
    <w:rsid w:val="00853E6A"/>
    <w:rsid w:val="0085507D"/>
    <w:rsid w:val="00855D39"/>
    <w:rsid w:val="00855EE1"/>
    <w:rsid w:val="00856E99"/>
    <w:rsid w:val="008601F9"/>
    <w:rsid w:val="00860591"/>
    <w:rsid w:val="00862FE3"/>
    <w:rsid w:val="00863E42"/>
    <w:rsid w:val="0086493B"/>
    <w:rsid w:val="00867C75"/>
    <w:rsid w:val="00875727"/>
    <w:rsid w:val="00875B56"/>
    <w:rsid w:val="00881913"/>
    <w:rsid w:val="00885EB0"/>
    <w:rsid w:val="0089214D"/>
    <w:rsid w:val="008953F3"/>
    <w:rsid w:val="008964D1"/>
    <w:rsid w:val="008A0093"/>
    <w:rsid w:val="008A34D7"/>
    <w:rsid w:val="008A7349"/>
    <w:rsid w:val="008B2BCF"/>
    <w:rsid w:val="008B4957"/>
    <w:rsid w:val="008B7207"/>
    <w:rsid w:val="008C22CE"/>
    <w:rsid w:val="008C37BA"/>
    <w:rsid w:val="008C3E85"/>
    <w:rsid w:val="008E0317"/>
    <w:rsid w:val="008E0A99"/>
    <w:rsid w:val="008E14FC"/>
    <w:rsid w:val="008E5E08"/>
    <w:rsid w:val="008F3B8D"/>
    <w:rsid w:val="008F717F"/>
    <w:rsid w:val="008F7E82"/>
    <w:rsid w:val="009017F6"/>
    <w:rsid w:val="0090481A"/>
    <w:rsid w:val="009048D0"/>
    <w:rsid w:val="0091279C"/>
    <w:rsid w:val="009130AD"/>
    <w:rsid w:val="00921FBC"/>
    <w:rsid w:val="009232C0"/>
    <w:rsid w:val="0093043B"/>
    <w:rsid w:val="0093259D"/>
    <w:rsid w:val="00934C78"/>
    <w:rsid w:val="00940A20"/>
    <w:rsid w:val="00947206"/>
    <w:rsid w:val="00950C34"/>
    <w:rsid w:val="009551B8"/>
    <w:rsid w:val="00957A6C"/>
    <w:rsid w:val="00957C92"/>
    <w:rsid w:val="0096096A"/>
    <w:rsid w:val="00965242"/>
    <w:rsid w:val="00967E24"/>
    <w:rsid w:val="0097183B"/>
    <w:rsid w:val="009728CB"/>
    <w:rsid w:val="0097683C"/>
    <w:rsid w:val="00977FAD"/>
    <w:rsid w:val="00982C63"/>
    <w:rsid w:val="009836DD"/>
    <w:rsid w:val="00985599"/>
    <w:rsid w:val="00985C0E"/>
    <w:rsid w:val="00985DF2"/>
    <w:rsid w:val="0098626F"/>
    <w:rsid w:val="00993EB4"/>
    <w:rsid w:val="00996D3F"/>
    <w:rsid w:val="009976F0"/>
    <w:rsid w:val="009A0A43"/>
    <w:rsid w:val="009A103C"/>
    <w:rsid w:val="009A3969"/>
    <w:rsid w:val="009A44DF"/>
    <w:rsid w:val="009A67E5"/>
    <w:rsid w:val="009A7504"/>
    <w:rsid w:val="009B0B35"/>
    <w:rsid w:val="009B1208"/>
    <w:rsid w:val="009B140F"/>
    <w:rsid w:val="009B44D4"/>
    <w:rsid w:val="009B4BB6"/>
    <w:rsid w:val="009B736A"/>
    <w:rsid w:val="009C22F9"/>
    <w:rsid w:val="009C5591"/>
    <w:rsid w:val="009D02CF"/>
    <w:rsid w:val="009D0AB4"/>
    <w:rsid w:val="009D1C44"/>
    <w:rsid w:val="009D4E81"/>
    <w:rsid w:val="009E5929"/>
    <w:rsid w:val="009E7C55"/>
    <w:rsid w:val="009F1167"/>
    <w:rsid w:val="009F1ECA"/>
    <w:rsid w:val="009F1ED3"/>
    <w:rsid w:val="009F49AC"/>
    <w:rsid w:val="00A00006"/>
    <w:rsid w:val="00A122AC"/>
    <w:rsid w:val="00A136AD"/>
    <w:rsid w:val="00A15363"/>
    <w:rsid w:val="00A169FB"/>
    <w:rsid w:val="00A2141E"/>
    <w:rsid w:val="00A2318C"/>
    <w:rsid w:val="00A2460C"/>
    <w:rsid w:val="00A25625"/>
    <w:rsid w:val="00A25672"/>
    <w:rsid w:val="00A260BD"/>
    <w:rsid w:val="00A30ADC"/>
    <w:rsid w:val="00A350FC"/>
    <w:rsid w:val="00A414B6"/>
    <w:rsid w:val="00A44352"/>
    <w:rsid w:val="00A51D31"/>
    <w:rsid w:val="00A537D9"/>
    <w:rsid w:val="00A53BEC"/>
    <w:rsid w:val="00A541A9"/>
    <w:rsid w:val="00A55DC8"/>
    <w:rsid w:val="00A7494B"/>
    <w:rsid w:val="00A8097E"/>
    <w:rsid w:val="00A871F5"/>
    <w:rsid w:val="00A92548"/>
    <w:rsid w:val="00A969AF"/>
    <w:rsid w:val="00A96DBE"/>
    <w:rsid w:val="00AA614A"/>
    <w:rsid w:val="00AA69DA"/>
    <w:rsid w:val="00AB5ABB"/>
    <w:rsid w:val="00AB67A3"/>
    <w:rsid w:val="00AB744F"/>
    <w:rsid w:val="00AC1AAD"/>
    <w:rsid w:val="00AC33EA"/>
    <w:rsid w:val="00AC46BB"/>
    <w:rsid w:val="00AD01C7"/>
    <w:rsid w:val="00AD0530"/>
    <w:rsid w:val="00AD0CEB"/>
    <w:rsid w:val="00AD1C95"/>
    <w:rsid w:val="00AD50B8"/>
    <w:rsid w:val="00AE0D61"/>
    <w:rsid w:val="00AE25AD"/>
    <w:rsid w:val="00AE3308"/>
    <w:rsid w:val="00AE3717"/>
    <w:rsid w:val="00AE3DCC"/>
    <w:rsid w:val="00AE5D16"/>
    <w:rsid w:val="00AE64AC"/>
    <w:rsid w:val="00AE683C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23091"/>
    <w:rsid w:val="00B23300"/>
    <w:rsid w:val="00B24122"/>
    <w:rsid w:val="00B30D0C"/>
    <w:rsid w:val="00B33A83"/>
    <w:rsid w:val="00B33DB5"/>
    <w:rsid w:val="00B34AC6"/>
    <w:rsid w:val="00B37814"/>
    <w:rsid w:val="00B43FFD"/>
    <w:rsid w:val="00B4482E"/>
    <w:rsid w:val="00B45421"/>
    <w:rsid w:val="00B4719B"/>
    <w:rsid w:val="00B50541"/>
    <w:rsid w:val="00B5250B"/>
    <w:rsid w:val="00B52FC3"/>
    <w:rsid w:val="00B5683C"/>
    <w:rsid w:val="00B601D1"/>
    <w:rsid w:val="00B60C4F"/>
    <w:rsid w:val="00B60FD0"/>
    <w:rsid w:val="00B615C1"/>
    <w:rsid w:val="00B64FEB"/>
    <w:rsid w:val="00B65773"/>
    <w:rsid w:val="00B6596B"/>
    <w:rsid w:val="00B65B17"/>
    <w:rsid w:val="00B671AB"/>
    <w:rsid w:val="00B67479"/>
    <w:rsid w:val="00B67603"/>
    <w:rsid w:val="00B676E6"/>
    <w:rsid w:val="00B71B76"/>
    <w:rsid w:val="00B8253C"/>
    <w:rsid w:val="00B87824"/>
    <w:rsid w:val="00B9135C"/>
    <w:rsid w:val="00B93359"/>
    <w:rsid w:val="00B93A8F"/>
    <w:rsid w:val="00BA0CA7"/>
    <w:rsid w:val="00BA1BF8"/>
    <w:rsid w:val="00BB41CF"/>
    <w:rsid w:val="00BB7406"/>
    <w:rsid w:val="00BC7A09"/>
    <w:rsid w:val="00BD45DE"/>
    <w:rsid w:val="00BD4776"/>
    <w:rsid w:val="00BE1B41"/>
    <w:rsid w:val="00BE6343"/>
    <w:rsid w:val="00BF746E"/>
    <w:rsid w:val="00BF7B95"/>
    <w:rsid w:val="00C03249"/>
    <w:rsid w:val="00C10396"/>
    <w:rsid w:val="00C11C58"/>
    <w:rsid w:val="00C14047"/>
    <w:rsid w:val="00C14D92"/>
    <w:rsid w:val="00C15711"/>
    <w:rsid w:val="00C162CE"/>
    <w:rsid w:val="00C20FDD"/>
    <w:rsid w:val="00C22F50"/>
    <w:rsid w:val="00C24A40"/>
    <w:rsid w:val="00C25154"/>
    <w:rsid w:val="00C27C99"/>
    <w:rsid w:val="00C30A6F"/>
    <w:rsid w:val="00C317A3"/>
    <w:rsid w:val="00C3225C"/>
    <w:rsid w:val="00C3269A"/>
    <w:rsid w:val="00C35419"/>
    <w:rsid w:val="00C42738"/>
    <w:rsid w:val="00C50D90"/>
    <w:rsid w:val="00C51633"/>
    <w:rsid w:val="00C53EBB"/>
    <w:rsid w:val="00C55EFF"/>
    <w:rsid w:val="00C5797C"/>
    <w:rsid w:val="00C640A8"/>
    <w:rsid w:val="00C65352"/>
    <w:rsid w:val="00C757EE"/>
    <w:rsid w:val="00C81709"/>
    <w:rsid w:val="00C8568E"/>
    <w:rsid w:val="00C868E7"/>
    <w:rsid w:val="00C93049"/>
    <w:rsid w:val="00C93068"/>
    <w:rsid w:val="00C93958"/>
    <w:rsid w:val="00C93FE3"/>
    <w:rsid w:val="00C96A3C"/>
    <w:rsid w:val="00CA33F5"/>
    <w:rsid w:val="00CA360A"/>
    <w:rsid w:val="00CA663F"/>
    <w:rsid w:val="00CB0FF4"/>
    <w:rsid w:val="00CB54CF"/>
    <w:rsid w:val="00CC346E"/>
    <w:rsid w:val="00CC4113"/>
    <w:rsid w:val="00CC7AB5"/>
    <w:rsid w:val="00CD10BF"/>
    <w:rsid w:val="00CD26FB"/>
    <w:rsid w:val="00CD2E75"/>
    <w:rsid w:val="00CD3C69"/>
    <w:rsid w:val="00CD4301"/>
    <w:rsid w:val="00CE16B0"/>
    <w:rsid w:val="00CF023C"/>
    <w:rsid w:val="00CF4F93"/>
    <w:rsid w:val="00D02707"/>
    <w:rsid w:val="00D061B6"/>
    <w:rsid w:val="00D10162"/>
    <w:rsid w:val="00D16BE3"/>
    <w:rsid w:val="00D21F72"/>
    <w:rsid w:val="00D23BF5"/>
    <w:rsid w:val="00D241EA"/>
    <w:rsid w:val="00D24904"/>
    <w:rsid w:val="00D24EED"/>
    <w:rsid w:val="00D253F7"/>
    <w:rsid w:val="00D26057"/>
    <w:rsid w:val="00D27B22"/>
    <w:rsid w:val="00D30398"/>
    <w:rsid w:val="00D40082"/>
    <w:rsid w:val="00D43243"/>
    <w:rsid w:val="00D504B4"/>
    <w:rsid w:val="00D52ECD"/>
    <w:rsid w:val="00D565B3"/>
    <w:rsid w:val="00D57CF0"/>
    <w:rsid w:val="00D67472"/>
    <w:rsid w:val="00D72B65"/>
    <w:rsid w:val="00D76E95"/>
    <w:rsid w:val="00D85C6A"/>
    <w:rsid w:val="00D863E4"/>
    <w:rsid w:val="00D90BD6"/>
    <w:rsid w:val="00D932EE"/>
    <w:rsid w:val="00DA0492"/>
    <w:rsid w:val="00DA0993"/>
    <w:rsid w:val="00DA283A"/>
    <w:rsid w:val="00DA3CE7"/>
    <w:rsid w:val="00DA6C0D"/>
    <w:rsid w:val="00DB4D52"/>
    <w:rsid w:val="00DC0461"/>
    <w:rsid w:val="00DC5B73"/>
    <w:rsid w:val="00DC6D8D"/>
    <w:rsid w:val="00DD0462"/>
    <w:rsid w:val="00DD3077"/>
    <w:rsid w:val="00DE1B34"/>
    <w:rsid w:val="00DF00E8"/>
    <w:rsid w:val="00DF21CA"/>
    <w:rsid w:val="00DF4649"/>
    <w:rsid w:val="00DF6869"/>
    <w:rsid w:val="00DF7FF7"/>
    <w:rsid w:val="00E018EA"/>
    <w:rsid w:val="00E04B8B"/>
    <w:rsid w:val="00E04C26"/>
    <w:rsid w:val="00E0636F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EA"/>
    <w:rsid w:val="00E3610E"/>
    <w:rsid w:val="00E47806"/>
    <w:rsid w:val="00E53451"/>
    <w:rsid w:val="00E552C1"/>
    <w:rsid w:val="00E55AF9"/>
    <w:rsid w:val="00E610D4"/>
    <w:rsid w:val="00E6333F"/>
    <w:rsid w:val="00E65D24"/>
    <w:rsid w:val="00E664D8"/>
    <w:rsid w:val="00E769BB"/>
    <w:rsid w:val="00E81D88"/>
    <w:rsid w:val="00E82C4D"/>
    <w:rsid w:val="00E84484"/>
    <w:rsid w:val="00E8479B"/>
    <w:rsid w:val="00E93007"/>
    <w:rsid w:val="00EA238F"/>
    <w:rsid w:val="00EB21BC"/>
    <w:rsid w:val="00EC10F7"/>
    <w:rsid w:val="00EC12D7"/>
    <w:rsid w:val="00EC3281"/>
    <w:rsid w:val="00EC4FE4"/>
    <w:rsid w:val="00EC5423"/>
    <w:rsid w:val="00ED08E3"/>
    <w:rsid w:val="00ED0ECD"/>
    <w:rsid w:val="00ED1EAB"/>
    <w:rsid w:val="00ED2FE1"/>
    <w:rsid w:val="00ED38F6"/>
    <w:rsid w:val="00ED3D29"/>
    <w:rsid w:val="00EE460F"/>
    <w:rsid w:val="00EE5EB5"/>
    <w:rsid w:val="00EF1B98"/>
    <w:rsid w:val="00EF7300"/>
    <w:rsid w:val="00F015CF"/>
    <w:rsid w:val="00F046C6"/>
    <w:rsid w:val="00F064E8"/>
    <w:rsid w:val="00F0692E"/>
    <w:rsid w:val="00F06CB9"/>
    <w:rsid w:val="00F07B1D"/>
    <w:rsid w:val="00F14A7D"/>
    <w:rsid w:val="00F24741"/>
    <w:rsid w:val="00F26178"/>
    <w:rsid w:val="00F264A0"/>
    <w:rsid w:val="00F3031F"/>
    <w:rsid w:val="00F32309"/>
    <w:rsid w:val="00F3338C"/>
    <w:rsid w:val="00F34239"/>
    <w:rsid w:val="00F41713"/>
    <w:rsid w:val="00F47D19"/>
    <w:rsid w:val="00F533C4"/>
    <w:rsid w:val="00F55CF6"/>
    <w:rsid w:val="00F61DC5"/>
    <w:rsid w:val="00F74316"/>
    <w:rsid w:val="00F759EF"/>
    <w:rsid w:val="00F804C7"/>
    <w:rsid w:val="00F86B4D"/>
    <w:rsid w:val="00F959B6"/>
    <w:rsid w:val="00F96991"/>
    <w:rsid w:val="00F96ED0"/>
    <w:rsid w:val="00F97096"/>
    <w:rsid w:val="00F976CE"/>
    <w:rsid w:val="00FA6E13"/>
    <w:rsid w:val="00FA7A59"/>
    <w:rsid w:val="00FB3F79"/>
    <w:rsid w:val="00FB67D4"/>
    <w:rsid w:val="00FB720A"/>
    <w:rsid w:val="00FC5B51"/>
    <w:rsid w:val="00FC7998"/>
    <w:rsid w:val="00FD13F9"/>
    <w:rsid w:val="00FD7881"/>
    <w:rsid w:val="00FE36FA"/>
    <w:rsid w:val="00FE3DD9"/>
    <w:rsid w:val="00FE5FB6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DB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AE07-BA18-4895-B3E6-C0B9AAEA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5583</Words>
  <Characters>36390</Characters>
  <Application>Microsoft Office Word</Application>
  <DocSecurity>0</DocSecurity>
  <Lines>303</Lines>
  <Paragraphs>83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Małgorzata Fopke</cp:lastModifiedBy>
  <cp:revision>2</cp:revision>
  <cp:lastPrinted>2021-09-30T09:16:00Z</cp:lastPrinted>
  <dcterms:created xsi:type="dcterms:W3CDTF">2021-10-12T06:56:00Z</dcterms:created>
  <dcterms:modified xsi:type="dcterms:W3CDTF">2021-10-12T06:56:00Z</dcterms:modified>
</cp:coreProperties>
</file>